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3851F5" w14:paraId="672A6659" w14:textId="77777777">
      <w:pPr>
        <w:tabs>
          <w:tab w:val="right" w:pos="9638"/>
        </w:tabs>
        <w:jc w:val="right"/>
        <w:rPr>
          <w:rFonts w:cs="Arial"/>
          <w:noProof/>
        </w:rPr>
      </w:pPr>
      <w:r>
        <w:rPr>
          <w:noProof/>
        </w:rPr>
        <w:drawing>
          <wp:inline distT="0" distB="0" distL="0" distR="0" wp14:anchorId="02A59E09" wp14:editId="771512B8">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5D790215" w:rsidRDefault="00F32E08" w14:paraId="35C73310" w14:textId="532AFCB5">
      <w:pPr>
        <w:tabs>
          <w:tab w:val="right" w:pos="9638"/>
        </w:tabs>
        <w:rPr>
          <w:rFonts w:ascii="Arial" w:hAnsi="Arial" w:cs="Arial"/>
          <w:b w:val="1"/>
          <w:bCs w:val="1"/>
          <w:sz w:val="28"/>
          <w:szCs w:val="28"/>
        </w:rPr>
      </w:pPr>
      <w:r w:rsidRPr="5D790215" w:rsidR="3AD90EAE">
        <w:rPr>
          <w:rStyle w:val="Heading1Char"/>
        </w:rPr>
        <w:t>Equality</w:t>
      </w:r>
      <w:r w:rsidRPr="5D790215" w:rsidR="22D3291D">
        <w:rPr>
          <w:rStyle w:val="Heading1Char"/>
        </w:rPr>
        <w:t xml:space="preserve"> Impact Assessmen</w:t>
      </w:r>
      <w:r w:rsidRPr="5D790215" w:rsidR="698B4987">
        <w:rPr>
          <w:rStyle w:val="Heading1Char"/>
        </w:rPr>
        <w:t>t Form</w:t>
      </w:r>
      <w:r w:rsidRPr="5D790215" w:rsidR="698B4987">
        <w:rPr>
          <w:rFonts w:ascii="Arial" w:hAnsi="Arial" w:cs="Arial"/>
          <w:b w:val="1"/>
          <w:bCs w:val="1"/>
          <w:sz w:val="28"/>
          <w:szCs w:val="28"/>
        </w:rPr>
        <w:t xml:space="preserve"> </w:t>
      </w:r>
      <w:r>
        <w:tab/>
      </w:r>
    </w:p>
    <w:p w:rsidR="001B6DD8" w:rsidP="5D790215" w:rsidRDefault="00F32E08" w14:paraId="5EC751FD" w14:textId="67BA8865">
      <w:pPr>
        <w:tabs>
          <w:tab w:val="right" w:pos="9638"/>
        </w:tabs>
        <w:rPr>
          <w:rFonts w:ascii="Arial" w:hAnsi="Arial" w:cs="Arial"/>
          <w:b w:val="1"/>
          <w:bCs w:val="1"/>
        </w:rPr>
      </w:pPr>
      <w:r w:rsidRPr="5D790215" w:rsidR="010CF8EC">
        <w:rPr>
          <w:rFonts w:ascii="Arial" w:hAnsi="Arial" w:cs="Arial"/>
          <w:b w:val="1"/>
          <w:bCs w:val="1"/>
        </w:rPr>
        <w:t>Reference</w:t>
      </w:r>
      <w:r w:rsidRPr="5D790215" w:rsidR="60991F92">
        <w:rPr>
          <w:rFonts w:ascii="Arial" w:hAnsi="Arial" w:cs="Arial"/>
          <w:b w:val="1"/>
          <w:bCs w:val="1"/>
        </w:rPr>
        <w:t xml:space="preserve"> – </w:t>
      </w:r>
      <w:r w:rsidRPr="5D790215" w:rsidR="2512EAFE">
        <w:rPr>
          <w:rFonts w:ascii="Arial" w:hAnsi="Arial" w:cs="Arial"/>
          <w:b w:val="1"/>
          <w:bCs w:val="1"/>
        </w:rPr>
        <w:t>VFM Reduction in Externally Commissioned Placement Spend</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00C901EA" w14:paraId="5189EE01" w14:textId="77777777">
        <w:tc>
          <w:tcPr>
            <w:tcW w:w="1980" w:type="dxa"/>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Pr>
          <w:p w:rsidRPr="00A5135D" w:rsidR="002A0E76" w:rsidP="00C901EA" w:rsidRDefault="00A5135D" w14:paraId="5EE50AF6" w14:textId="77777777">
            <w:pPr>
              <w:spacing w:before="60" w:after="60"/>
              <w:rPr>
                <w:rFonts w:ascii="Arial" w:hAnsi="Arial" w:cs="Arial"/>
              </w:rPr>
            </w:pPr>
            <w:r w:rsidRPr="00A5135D">
              <w:rPr>
                <w:rFonts w:ascii="Arial" w:hAnsi="Arial" w:cs="Arial"/>
                <w:color w:val="000000"/>
              </w:rPr>
              <w:t>Bradford Children and Families Trust – Corporate Parenting</w:t>
            </w:r>
          </w:p>
        </w:tc>
        <w:tc>
          <w:tcPr>
            <w:tcW w:w="1980" w:type="dxa"/>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00A5135D" w14:paraId="4B3AA50C" w14:textId="77777777">
            <w:pPr>
              <w:spacing w:before="60" w:after="60"/>
              <w:rPr>
                <w:rFonts w:ascii="Arial" w:hAnsi="Arial" w:cs="Arial"/>
              </w:rPr>
            </w:pPr>
            <w:r>
              <w:rPr>
                <w:rFonts w:ascii="Arial" w:hAnsi="Arial" w:cs="Arial"/>
              </w:rPr>
              <w:t>1.0</w:t>
            </w:r>
          </w:p>
        </w:tc>
      </w:tr>
      <w:tr w:rsidRPr="00C901EA" w:rsidR="00C1127B" w:rsidTr="00C901EA" w14:paraId="3B2DC57E" w14:textId="77777777">
        <w:tc>
          <w:tcPr>
            <w:tcW w:w="1980" w:type="dxa"/>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00A5135D" w14:paraId="2FFFCC25" w14:textId="77777777">
            <w:pPr>
              <w:spacing w:before="60" w:after="60"/>
              <w:rPr>
                <w:rFonts w:ascii="Arial" w:hAnsi="Arial" w:cs="Arial"/>
              </w:rPr>
            </w:pPr>
            <w:r>
              <w:rPr>
                <w:rFonts w:ascii="Arial" w:hAnsi="Arial" w:cs="Arial"/>
              </w:rPr>
              <w:t>Jayne Bathgate-Roche</w:t>
            </w:r>
          </w:p>
        </w:tc>
        <w:tc>
          <w:tcPr>
            <w:tcW w:w="1980" w:type="dxa"/>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00A5135D" w14:paraId="062A9E3A" w14:textId="77777777">
            <w:pPr>
              <w:spacing w:before="60" w:after="60"/>
              <w:rPr>
                <w:rFonts w:ascii="Arial" w:hAnsi="Arial" w:cs="Arial"/>
              </w:rPr>
            </w:pPr>
            <w:r>
              <w:rPr>
                <w:rFonts w:ascii="Arial" w:hAnsi="Arial" w:cs="Arial"/>
              </w:rPr>
              <w:t>25/08/2026</w:t>
            </w:r>
          </w:p>
        </w:tc>
      </w:tr>
      <w:tr w:rsidRPr="00C901EA" w:rsidR="00C1127B" w:rsidTr="00C901EA" w14:paraId="5C809F8F" w14:textId="77777777">
        <w:tc>
          <w:tcPr>
            <w:tcW w:w="1980" w:type="dxa"/>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Pr>
          <w:p w:rsidRPr="00A5135D" w:rsidR="00C1127B" w:rsidP="00C901EA" w:rsidRDefault="00A5135D" w14:paraId="361C93BD" w14:textId="77777777">
            <w:pPr>
              <w:spacing w:before="60" w:after="60"/>
              <w:rPr>
                <w:rFonts w:ascii="Arial" w:hAnsi="Arial" w:cs="Arial"/>
              </w:rPr>
            </w:pPr>
            <w:r w:rsidRPr="00A5135D">
              <w:rPr>
                <w:rFonts w:ascii="Arial" w:hAnsi="Arial" w:cs="Arial"/>
              </w:rPr>
              <w:t>Ricky Cooper</w:t>
            </w:r>
          </w:p>
        </w:tc>
        <w:tc>
          <w:tcPr>
            <w:tcW w:w="1980" w:type="dxa"/>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000C7BDC" w14:paraId="445323E5" w14:textId="77777777">
            <w:pPr>
              <w:spacing w:before="60" w:after="60"/>
              <w:rPr>
                <w:rFonts w:ascii="Arial" w:hAnsi="Arial" w:cs="Arial"/>
              </w:rPr>
            </w:pPr>
            <w:r>
              <w:rPr>
                <w:rFonts w:ascii="Arial" w:hAnsi="Arial" w:cs="Arial"/>
              </w:rPr>
              <w:t>27/08/26</w:t>
            </w:r>
          </w:p>
        </w:tc>
      </w:tr>
      <w:tr w:rsidRPr="00C901EA" w:rsidR="00C1127B" w:rsidTr="00C901EA" w14:paraId="7B428098" w14:textId="77777777">
        <w:tc>
          <w:tcPr>
            <w:tcW w:w="1980" w:type="dxa"/>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00C1127B" w14:paraId="02EB378F" w14:textId="77777777">
            <w:pPr>
              <w:spacing w:before="60" w:after="60"/>
              <w:rPr>
                <w:rFonts w:ascii="Arial" w:hAnsi="Arial" w:cs="Arial"/>
              </w:rPr>
            </w:pPr>
          </w:p>
        </w:tc>
        <w:tc>
          <w:tcPr>
            <w:tcW w:w="1980" w:type="dxa"/>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00C1127B" w14:paraId="6A05A809" w14:textId="77777777">
            <w:pPr>
              <w:spacing w:before="60" w:after="60"/>
              <w:rPr>
                <w:rFonts w:ascii="Arial" w:hAnsi="Arial" w:cs="Arial"/>
              </w:rPr>
            </w:pPr>
          </w:p>
        </w:tc>
      </w:tr>
      <w:tr w:rsidRPr="00C901EA" w:rsidR="00C1127B" w:rsidTr="00C901EA" w14:paraId="43907BDB" w14:textId="77777777">
        <w:tc>
          <w:tcPr>
            <w:tcW w:w="1980" w:type="dxa"/>
          </w:tcPr>
          <w:p w:rsidRPr="00C901EA" w:rsidR="00C1127B" w:rsidP="00C901EA" w:rsidRDefault="00C1127B" w14:paraId="7FED3FE2"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00C1127B" w14:paraId="5A39BBE3" w14:textId="77777777">
            <w:pPr>
              <w:spacing w:before="60" w:after="60"/>
              <w:rPr>
                <w:rFonts w:ascii="Arial" w:hAnsi="Arial" w:cs="Arial"/>
              </w:rPr>
            </w:pPr>
          </w:p>
        </w:tc>
        <w:tc>
          <w:tcPr>
            <w:tcW w:w="1980" w:type="dxa"/>
          </w:tcPr>
          <w:p w:rsidRPr="00C901EA" w:rsidR="00C1127B" w:rsidP="00C901EA" w:rsidRDefault="00C1127B" w14:paraId="0AA054E7"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00C1127B" w14:paraId="41C8F396" w14:textId="77777777">
            <w:pPr>
              <w:spacing w:before="60" w:after="60"/>
              <w:rPr>
                <w:rFonts w:ascii="Arial" w:hAnsi="Arial" w:cs="Arial"/>
              </w:rPr>
            </w:pPr>
          </w:p>
        </w:tc>
      </w:tr>
    </w:tbl>
    <w:p w:rsidR="00C1127B" w:rsidRDefault="00C1127B" w14:paraId="72A3D3EC" w14:textId="77777777">
      <w:pPr>
        <w:rPr>
          <w:rFonts w:ascii="Arial" w:hAnsi="Arial" w:cs="Arial"/>
        </w:rPr>
      </w:pPr>
    </w:p>
    <w:p w:rsidR="00C1127B" w:rsidRDefault="003851F5" w14:paraId="0E27B00A" w14:textId="2A9FB196">
      <w:pPr>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0DD47FF5"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149209724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129ED0C">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1ED0F6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007F05CB" w:rsidRDefault="00C1127B" w14:paraId="6330ED29" w14:textId="77777777">
      <w:pPr>
        <w:pStyle w:val="Heading1"/>
      </w:pPr>
      <w:r w:rsidRPr="00C1127B">
        <w:t xml:space="preserve">Section 1: </w:t>
      </w:r>
      <w:r w:rsidR="00CF1EC6">
        <w:t>W</w:t>
      </w:r>
      <w:r w:rsidRPr="00C1127B">
        <w:t>hat is being assessed</w:t>
      </w:r>
      <w:r w:rsidR="006B48F1">
        <w:t>?</w:t>
      </w:r>
    </w:p>
    <w:p w:rsidR="00BF5064" w:rsidP="00BF5064" w:rsidRDefault="00BF5064" w14:paraId="60061E4C" w14:textId="77777777"/>
    <w:p w:rsidR="000C4C70" w:rsidRDefault="000C4C70" w14:paraId="44EAFD9C"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4B94D5A5" w14:textId="77777777">
      <w:pPr>
        <w:rPr>
          <w:rFonts w:ascii="Arial" w:hAnsi="Arial" w:cs="Arial"/>
          <w:color w:val="000080"/>
        </w:rPr>
      </w:pPr>
    </w:p>
    <w:p w:rsidRPr="00A5135D" w:rsidR="001B5907" w:rsidP="001B5907" w:rsidRDefault="00FA6579" w14:paraId="4C2FF971" w14:textId="2DB1575C">
      <w:pPr>
        <w:rPr>
          <w:rFonts w:ascii="Arial" w:hAnsi="Arial" w:cs="Arial"/>
          <w:color w:val="000022"/>
        </w:rPr>
      </w:pPr>
      <w:r w:rsidRPr="5D790215" w:rsidR="1087956E">
        <w:rPr>
          <w:rFonts w:ascii="Arial" w:hAnsi="Arial" w:cs="Arial"/>
          <w:color w:val="000022"/>
        </w:rPr>
        <w:t xml:space="preserve">VFM - </w:t>
      </w:r>
      <w:r w:rsidRPr="5D790215" w:rsidR="02647627">
        <w:rPr>
          <w:rFonts w:ascii="Arial" w:hAnsi="Arial" w:cs="Arial"/>
          <w:color w:val="000022"/>
        </w:rPr>
        <w:t>Reduction in cost of externally commissioned placement spend</w:t>
      </w:r>
    </w:p>
    <w:p w:rsidRPr="00607D1D" w:rsidR="001B5907" w:rsidP="001B5907" w:rsidRDefault="001B5907" w14:paraId="3DEEC669"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FA6579" w:rsidR="00FA6579" w:rsidP="00FA6579" w:rsidRDefault="00FA6579" w14:paraId="7620C102" w14:textId="77777777">
      <w:pPr>
        <w:rPr>
          <w:rFonts w:ascii="Arial" w:hAnsi="Arial" w:cs="Arial"/>
        </w:rPr>
      </w:pPr>
      <w:r>
        <w:rPr>
          <w:rFonts w:ascii="Arial" w:hAnsi="Arial" w:cs="Arial"/>
        </w:rPr>
        <w:t>I</w:t>
      </w:r>
      <w:r w:rsidRPr="00FA6579">
        <w:rPr>
          <w:rFonts w:ascii="Arial" w:hAnsi="Arial" w:cs="Arial"/>
        </w:rPr>
        <w:t xml:space="preserve">n February 2026, BCFT rolled out the go live of </w:t>
      </w:r>
      <w:proofErr w:type="spellStart"/>
      <w:r w:rsidRPr="00FA6579">
        <w:rPr>
          <w:rFonts w:ascii="Arial" w:hAnsi="Arial" w:cs="Arial"/>
        </w:rPr>
        <w:t>CareCubed</w:t>
      </w:r>
      <w:proofErr w:type="spellEnd"/>
      <w:r w:rsidRPr="00FA6579">
        <w:rPr>
          <w:rFonts w:ascii="Arial" w:hAnsi="Arial" w:cs="Arial"/>
        </w:rPr>
        <w:t xml:space="preserve"> (Value for Money). A secure, online tool to support open and transparent negotiation of costs for specialist care placements for children and young people who are in the care of the Trust. It provides a structured, person centred approach to recording needs and provides a clear baseline of costs for negotiation between commissioner and provider, as well as a mechanism for evaluating the impact of changes on children and young people's lives. </w:t>
      </w:r>
    </w:p>
    <w:p w:rsidRPr="00FA6579" w:rsidR="00FA6579" w:rsidP="00FA6579" w:rsidRDefault="00FA6579" w14:paraId="3656B9AB" w14:textId="77777777">
      <w:pPr>
        <w:ind w:left="1440"/>
        <w:rPr>
          <w:rFonts w:ascii="Arial" w:hAnsi="Arial" w:cs="Arial"/>
        </w:rPr>
      </w:pPr>
    </w:p>
    <w:p w:rsidRPr="00FA6579" w:rsidR="00FA6579" w:rsidP="00FA6579" w:rsidRDefault="00FA6579" w14:paraId="22DA10B9" w14:textId="77777777">
      <w:pPr>
        <w:rPr>
          <w:rFonts w:ascii="Arial" w:hAnsi="Arial" w:cs="Arial"/>
        </w:rPr>
      </w:pPr>
      <w:r w:rsidRPr="00FA6579">
        <w:rPr>
          <w:rFonts w:ascii="Arial" w:hAnsi="Arial" w:cs="Arial"/>
        </w:rPr>
        <w:t xml:space="preserve">The Trust and Council through its contracting and commissioning arrangements commission (as at 2/726) 219 children who are placed (living) in a residential, unregistered or block purchased home. Of those 219, 148 of these arrangements are suitable for a Value for Money evaluation with the potential of renegotiation of costs. In Bradford, compared to the Core Cities Analysis (March 2026) Bradford on average </w:t>
      </w:r>
      <w:proofErr w:type="gramStart"/>
      <w:r w:rsidRPr="00FA6579">
        <w:rPr>
          <w:rFonts w:ascii="Arial" w:hAnsi="Arial" w:cs="Arial"/>
        </w:rPr>
        <w:t>are</w:t>
      </w:r>
      <w:proofErr w:type="gramEnd"/>
      <w:r w:rsidRPr="00FA6579">
        <w:rPr>
          <w:rFonts w:ascii="Arial" w:hAnsi="Arial" w:cs="Arial"/>
        </w:rPr>
        <w:t xml:space="preserve"> paying £7600 per week for children and young people living in these arrangements, which is 15% above the Core Cities average. </w:t>
      </w:r>
    </w:p>
    <w:p w:rsidRPr="00FA6579" w:rsidR="00FA6579" w:rsidP="00FA6579" w:rsidRDefault="00FA6579" w14:paraId="45FB0818" w14:textId="77777777">
      <w:pPr>
        <w:ind w:left="1440"/>
        <w:rPr>
          <w:rFonts w:ascii="Arial" w:hAnsi="Arial" w:cs="Arial"/>
        </w:rPr>
      </w:pPr>
    </w:p>
    <w:p w:rsidRPr="00FA6579" w:rsidR="00FA6579" w:rsidP="00FA6579" w:rsidRDefault="00FA6579" w14:paraId="2FFD84CC" w14:textId="77777777">
      <w:pPr>
        <w:rPr>
          <w:rFonts w:ascii="Arial" w:hAnsi="Arial" w:cs="Arial"/>
        </w:rPr>
      </w:pPr>
      <w:r w:rsidRPr="00FA6579">
        <w:rPr>
          <w:rFonts w:ascii="Arial" w:hAnsi="Arial" w:cs="Arial"/>
        </w:rPr>
        <w:t xml:space="preserve">In addition to Care Cubed, the Trust is also looking at the turnover of external residential placements and working with providers to retain those Value for Money placements for children coming into this provision which will avoid higher cost placements. This will support the reduction in the average cost of these external placements. </w:t>
      </w:r>
    </w:p>
    <w:p w:rsidRPr="00FA6579" w:rsidR="00FA6579" w:rsidP="00FA6579" w:rsidRDefault="00FA6579" w14:paraId="049F31CB" w14:textId="77777777">
      <w:pPr>
        <w:ind w:left="1440"/>
        <w:rPr>
          <w:rFonts w:ascii="Arial" w:hAnsi="Arial" w:cs="Arial"/>
        </w:rPr>
      </w:pPr>
    </w:p>
    <w:p w:rsidR="000475CF" w:rsidP="00FA6579" w:rsidRDefault="00FA6579" w14:paraId="6A9976DA" w14:textId="77777777">
      <w:pPr>
        <w:rPr>
          <w:rFonts w:ascii="Arial" w:hAnsi="Arial" w:cs="Arial"/>
        </w:rPr>
      </w:pPr>
      <w:r w:rsidRPr="00FA6579">
        <w:rPr>
          <w:rFonts w:ascii="Arial" w:hAnsi="Arial" w:cs="Arial"/>
        </w:rPr>
        <w:t xml:space="preserve">Through the application of the Value for Money processes, this </w:t>
      </w:r>
      <w:r>
        <w:rPr>
          <w:rFonts w:ascii="Arial" w:hAnsi="Arial" w:cs="Arial"/>
        </w:rPr>
        <w:t>proposal sets out</w:t>
      </w:r>
      <w:r w:rsidRPr="00FA6579">
        <w:rPr>
          <w:rFonts w:ascii="Arial" w:hAnsi="Arial" w:cs="Arial"/>
        </w:rPr>
        <w:t xml:space="preserve"> the Council and BCFT ambition to seek to reduce the average weekly cost for all children and </w:t>
      </w:r>
      <w:r w:rsidRPr="00FA6579">
        <w:rPr>
          <w:rFonts w:ascii="Arial" w:hAnsi="Arial" w:cs="Arial"/>
        </w:rPr>
        <w:t>young people in such arrangements to a baseline average of £7,000 per week and generate a budget saving in 2027/2028 of £3.276m.</w:t>
      </w:r>
    </w:p>
    <w:p w:rsidRPr="00A5135D" w:rsidR="00FA6579" w:rsidP="00FA6579" w:rsidRDefault="00FA6579" w14:paraId="53128261" w14:textId="77777777">
      <w:pPr>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62486C05" w14:textId="77777777">
      <w:pPr>
        <w:rPr>
          <w:rFonts w:ascii="Arial" w:hAnsi="Arial" w:cs="Arial"/>
          <w:b/>
          <w:color w:val="000080"/>
        </w:rPr>
      </w:pPr>
    </w:p>
    <w:p w:rsidR="000475CF" w:rsidP="002C7C86" w:rsidRDefault="000475CF" w14:paraId="4101652C"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14:paraId="69186221" w14:textId="77777777">
        <w:trPr>
          <w:trHeight w:val="428"/>
          <w:jc w:val="center"/>
        </w:trPr>
        <w:tc>
          <w:tcPr>
            <w:tcW w:w="5970" w:type="dxa"/>
            <w:shd w:val="clear" w:color="auto" w:fill="DDFFFF"/>
            <w:vAlign w:val="center"/>
          </w:tcPr>
          <w:p w:rsidRPr="00F106C5" w:rsidR="000475CF" w:rsidRDefault="000475CF" w14:paraId="2DB1BF0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0A5135D" w14:paraId="350C21BE" w14:textId="77777777">
            <w:pPr>
              <w:spacing w:line="360" w:lineRule="auto"/>
              <w:jc w:val="center"/>
              <w:rPr>
                <w:rFonts w:ascii="Arial" w:hAnsi="Arial" w:cs="Arial"/>
                <w:color w:val="0000FF"/>
              </w:rPr>
            </w:pPr>
            <w:r>
              <w:rPr>
                <w:rFonts w:ascii="Arial" w:hAnsi="Arial" w:cs="Arial"/>
                <w:color w:val="0000FF"/>
              </w:rPr>
              <w:t>N</w:t>
            </w:r>
          </w:p>
        </w:tc>
      </w:tr>
      <w:tr w:rsidRPr="00F106C5" w:rsidR="000475CF" w14:paraId="4F349EF9" w14:textId="77777777">
        <w:trPr>
          <w:trHeight w:val="428"/>
          <w:jc w:val="center"/>
        </w:trPr>
        <w:tc>
          <w:tcPr>
            <w:tcW w:w="5970" w:type="dxa"/>
            <w:shd w:val="clear" w:color="auto" w:fill="DDFFFF"/>
            <w:vAlign w:val="center"/>
          </w:tcPr>
          <w:p w:rsidRPr="00F106C5" w:rsidR="000475CF" w:rsidRDefault="000475CF" w14:paraId="3196EC1C"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A5135D" w14:paraId="13F9A875" w14:textId="77777777">
            <w:pPr>
              <w:jc w:val="center"/>
              <w:rPr>
                <w:rFonts w:ascii="Arial" w:hAnsi="Arial" w:cs="Arial"/>
                <w:color w:val="0000FF"/>
              </w:rPr>
            </w:pPr>
            <w:r>
              <w:rPr>
                <w:rFonts w:ascii="Arial" w:hAnsi="Arial" w:cs="Arial"/>
                <w:color w:val="0000FF"/>
              </w:rPr>
              <w:t>N</w:t>
            </w:r>
          </w:p>
        </w:tc>
      </w:tr>
      <w:tr w:rsidRPr="00F106C5" w:rsidR="000475CF" w14:paraId="25908BDE" w14:textId="77777777">
        <w:trPr>
          <w:trHeight w:val="428"/>
          <w:jc w:val="center"/>
        </w:trPr>
        <w:tc>
          <w:tcPr>
            <w:tcW w:w="5970" w:type="dxa"/>
            <w:shd w:val="clear" w:color="auto" w:fill="DDFFFF"/>
            <w:vAlign w:val="center"/>
          </w:tcPr>
          <w:p w:rsidRPr="00F106C5" w:rsidR="000475CF" w:rsidRDefault="000475CF" w14:paraId="3C006327"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A5135D" w14:paraId="0957B6BD" w14:textId="77777777">
            <w:pPr>
              <w:jc w:val="center"/>
              <w:rPr>
                <w:rFonts w:ascii="Arial" w:hAnsi="Arial" w:cs="Arial"/>
                <w:color w:val="0000FF"/>
              </w:rPr>
            </w:pPr>
            <w:r>
              <w:rPr>
                <w:rFonts w:ascii="Arial" w:hAnsi="Arial" w:cs="Arial"/>
                <w:color w:val="0000FF"/>
              </w:rPr>
              <w:t>N</w:t>
            </w:r>
          </w:p>
        </w:tc>
      </w:tr>
      <w:tr w:rsidRPr="00F106C5" w:rsidR="000475CF" w14:paraId="1D6E7720" w14:textId="77777777">
        <w:trPr>
          <w:trHeight w:val="428"/>
          <w:jc w:val="center"/>
        </w:trPr>
        <w:tc>
          <w:tcPr>
            <w:tcW w:w="5970" w:type="dxa"/>
            <w:shd w:val="clear" w:color="auto" w:fill="DDFFFF"/>
            <w:vAlign w:val="center"/>
          </w:tcPr>
          <w:p w:rsidRPr="00F106C5" w:rsidR="000475CF" w:rsidRDefault="000475CF" w14:paraId="487A3927"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A5135D" w14:paraId="05628F02" w14:textId="77777777">
            <w:pPr>
              <w:jc w:val="center"/>
              <w:rPr>
                <w:rFonts w:ascii="Arial" w:hAnsi="Arial" w:cs="Arial"/>
                <w:color w:val="0000FF"/>
              </w:rPr>
            </w:pPr>
            <w:r>
              <w:rPr>
                <w:rFonts w:ascii="Arial" w:hAnsi="Arial" w:cs="Arial"/>
                <w:color w:val="0000FF"/>
              </w:rPr>
              <w:t>N</w:t>
            </w:r>
          </w:p>
        </w:tc>
      </w:tr>
      <w:tr w:rsidRPr="00F106C5" w:rsidR="000475CF" w14:paraId="0CFC8260" w14:textId="77777777">
        <w:trPr>
          <w:trHeight w:val="428"/>
          <w:jc w:val="center"/>
        </w:trPr>
        <w:tc>
          <w:tcPr>
            <w:tcW w:w="5970" w:type="dxa"/>
            <w:shd w:val="clear" w:color="auto" w:fill="DDFFFF"/>
            <w:vAlign w:val="center"/>
          </w:tcPr>
          <w:p w:rsidRPr="00F106C5" w:rsidR="000475CF" w:rsidRDefault="000475CF" w14:paraId="5920EB66"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A5135D" w14:paraId="3FA15983" w14:textId="77777777">
            <w:pPr>
              <w:jc w:val="center"/>
              <w:rPr>
                <w:rFonts w:ascii="Arial" w:hAnsi="Arial" w:cs="Arial"/>
                <w:color w:val="0000FF"/>
              </w:rPr>
            </w:pPr>
            <w:r>
              <w:rPr>
                <w:rFonts w:ascii="Arial" w:hAnsi="Arial" w:cs="Arial"/>
                <w:color w:val="0000FF"/>
              </w:rPr>
              <w:t>N</w:t>
            </w:r>
          </w:p>
        </w:tc>
      </w:tr>
      <w:tr w:rsidRPr="00F106C5" w:rsidR="000475CF" w14:paraId="2EBEF372" w14:textId="77777777">
        <w:trPr>
          <w:trHeight w:val="428"/>
          <w:jc w:val="center"/>
        </w:trPr>
        <w:tc>
          <w:tcPr>
            <w:tcW w:w="5970" w:type="dxa"/>
            <w:shd w:val="clear" w:color="auto" w:fill="DDFFFF"/>
            <w:vAlign w:val="center"/>
          </w:tcPr>
          <w:p w:rsidRPr="00F106C5" w:rsidR="000475CF" w:rsidRDefault="000475CF" w14:paraId="549BE6C6"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A5135D" w14:paraId="15DC2D20" w14:textId="77777777">
            <w:pPr>
              <w:jc w:val="center"/>
              <w:rPr>
                <w:rFonts w:ascii="Arial" w:hAnsi="Arial" w:cs="Arial"/>
                <w:color w:val="0000FF"/>
              </w:rPr>
            </w:pPr>
            <w:r>
              <w:rPr>
                <w:rFonts w:ascii="Arial" w:hAnsi="Arial" w:cs="Arial"/>
                <w:color w:val="0000FF"/>
              </w:rPr>
              <w:t>N</w:t>
            </w:r>
          </w:p>
        </w:tc>
      </w:tr>
      <w:tr w:rsidRPr="00F106C5" w:rsidR="000475CF" w14:paraId="3CE628EB" w14:textId="77777777">
        <w:trPr>
          <w:trHeight w:val="428"/>
          <w:jc w:val="center"/>
        </w:trPr>
        <w:tc>
          <w:tcPr>
            <w:tcW w:w="5970" w:type="dxa"/>
            <w:shd w:val="clear" w:color="auto" w:fill="DDFFFF"/>
            <w:vAlign w:val="center"/>
          </w:tcPr>
          <w:p w:rsidRPr="00F106C5" w:rsidR="000475CF" w:rsidRDefault="000475CF" w14:paraId="3C34B01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A5135D" w14:paraId="46B703C4" w14:textId="77777777">
            <w:pPr>
              <w:jc w:val="center"/>
              <w:rPr>
                <w:rFonts w:ascii="Arial" w:hAnsi="Arial" w:cs="Arial"/>
                <w:color w:val="0000FF"/>
              </w:rPr>
            </w:pPr>
            <w:r>
              <w:rPr>
                <w:rFonts w:ascii="Arial" w:hAnsi="Arial" w:cs="Arial"/>
                <w:color w:val="0000FF"/>
              </w:rPr>
              <w:t>N</w:t>
            </w:r>
          </w:p>
        </w:tc>
      </w:tr>
      <w:tr w:rsidRPr="00F106C5" w:rsidR="000475CF" w14:paraId="6C182828"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1A7FF3C2"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A5135D" w14:paraId="2E2CB9BC" w14:textId="77777777">
            <w:pPr>
              <w:jc w:val="center"/>
              <w:rPr>
                <w:rFonts w:ascii="Arial" w:hAnsi="Arial" w:cs="Arial"/>
                <w:color w:val="0000FF"/>
              </w:rPr>
            </w:pPr>
            <w:r>
              <w:rPr>
                <w:rFonts w:ascii="Arial" w:hAnsi="Arial" w:cs="Arial"/>
                <w:color w:val="0000FF"/>
              </w:rPr>
              <w:t>N</w:t>
            </w:r>
          </w:p>
        </w:tc>
      </w:tr>
      <w:tr w:rsidRPr="00F106C5" w:rsidR="000475CF" w14:paraId="3BCEEC0F" w14:textId="77777777">
        <w:trPr>
          <w:trHeight w:val="428"/>
          <w:jc w:val="center"/>
        </w:trPr>
        <w:tc>
          <w:tcPr>
            <w:tcW w:w="5970" w:type="dxa"/>
            <w:shd w:val="clear" w:color="auto" w:fill="DDFFFF"/>
            <w:vAlign w:val="center"/>
          </w:tcPr>
          <w:p w:rsidRPr="00F106C5" w:rsidR="000475CF" w:rsidRDefault="000475CF" w14:paraId="5588D65F"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A5135D" w14:paraId="7FE981A3" w14:textId="77777777">
            <w:pPr>
              <w:jc w:val="center"/>
              <w:rPr>
                <w:rFonts w:ascii="Arial" w:hAnsi="Arial" w:cs="Arial"/>
                <w:color w:val="0000FF"/>
              </w:rPr>
            </w:pPr>
            <w:r>
              <w:rPr>
                <w:rFonts w:ascii="Arial" w:hAnsi="Arial" w:cs="Arial"/>
                <w:color w:val="0000FF"/>
              </w:rPr>
              <w:t>N</w:t>
            </w:r>
          </w:p>
        </w:tc>
      </w:tr>
      <w:tr w:rsidRPr="00F106C5" w:rsidR="000475CF"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4B99056E" w14:textId="77777777">
            <w:pPr>
              <w:jc w:val="center"/>
              <w:rPr>
                <w:rFonts w:ascii="Arial" w:hAnsi="Arial" w:cs="Arial"/>
                <w:color w:val="0000FF"/>
              </w:rPr>
            </w:pPr>
          </w:p>
        </w:tc>
      </w:tr>
      <w:tr w:rsidRPr="00F106C5" w:rsidR="000475CF" w14:paraId="6312C372" w14:textId="77777777">
        <w:trPr>
          <w:trHeight w:val="428"/>
          <w:jc w:val="center"/>
        </w:trPr>
        <w:tc>
          <w:tcPr>
            <w:tcW w:w="5970" w:type="dxa"/>
            <w:shd w:val="clear" w:color="auto" w:fill="DDFFFF"/>
            <w:vAlign w:val="center"/>
          </w:tcPr>
          <w:p w:rsidRPr="00F106C5" w:rsidR="000475CF" w:rsidRDefault="000475CF" w14:paraId="39D06010"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A5135D" w:rsidRDefault="00A5135D" w14:paraId="321BDFF8" w14:textId="77777777">
            <w:pPr>
              <w:jc w:val="center"/>
              <w:rPr>
                <w:rFonts w:ascii="Arial" w:hAnsi="Arial" w:cs="Arial"/>
                <w:color w:val="0000FF"/>
              </w:rPr>
            </w:pPr>
            <w:r>
              <w:rPr>
                <w:rFonts w:ascii="Arial" w:hAnsi="Arial" w:cs="Arial"/>
                <w:color w:val="0000FF"/>
              </w:rPr>
              <w:t>N</w:t>
            </w:r>
          </w:p>
        </w:tc>
      </w:tr>
      <w:tr w:rsidRPr="00F106C5" w:rsidR="000475CF" w14:paraId="26CF359B" w14:textId="77777777">
        <w:trPr>
          <w:trHeight w:val="428"/>
          <w:jc w:val="center"/>
        </w:trPr>
        <w:tc>
          <w:tcPr>
            <w:tcW w:w="5970" w:type="dxa"/>
            <w:shd w:val="clear" w:color="auto" w:fill="DDFFFF"/>
            <w:vAlign w:val="center"/>
          </w:tcPr>
          <w:p w:rsidRPr="00F106C5" w:rsidR="000475CF" w:rsidRDefault="000475CF" w14:paraId="680380F9"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A5135D" w:rsidRDefault="00A5135D" w14:paraId="0FA2F99F" w14:textId="77777777">
            <w:pPr>
              <w:jc w:val="center"/>
              <w:rPr>
                <w:rFonts w:ascii="Arial" w:hAnsi="Arial" w:cs="Arial"/>
                <w:color w:val="0000FF"/>
              </w:rPr>
            </w:pPr>
            <w:r>
              <w:rPr>
                <w:rFonts w:ascii="Arial" w:hAnsi="Arial" w:cs="Arial"/>
                <w:color w:val="0000FF"/>
              </w:rPr>
              <w:t>N</w:t>
            </w:r>
          </w:p>
        </w:tc>
      </w:tr>
    </w:tbl>
    <w:p w:rsidR="00070495" w:rsidP="00A5135D" w:rsidRDefault="00A5135D" w14:paraId="5BC17AB5" w14:textId="77777777">
      <w:pPr>
        <w:pStyle w:val="NormalWeb"/>
        <w:spacing w:line="300" w:lineRule="atLeast"/>
        <w:rPr>
          <w:rFonts w:ascii="Arial" w:hAnsi="Arial" w:cs="Arial"/>
        </w:rPr>
      </w:pPr>
      <w:r w:rsidRPr="00F65BFF">
        <w:rPr>
          <w:rFonts w:ascii="Arial" w:hAnsi="Arial" w:cs="Arial"/>
        </w:rPr>
        <w:t xml:space="preserve">The intention is </w:t>
      </w:r>
      <w:r w:rsidRPr="00F65BFF" w:rsidR="00F65BFF">
        <w:rPr>
          <w:rFonts w:ascii="Arial" w:hAnsi="Arial" w:cs="Arial"/>
        </w:rPr>
        <w:t>that</w:t>
      </w:r>
      <w:r w:rsidRPr="00F65BFF" w:rsidR="00F65BFF">
        <w:rPr>
          <w:rFonts w:ascii="Arial" w:hAnsi="Arial" w:cs="Arial"/>
          <w:color w:val="000000"/>
          <w:shd w:val="clear" w:color="auto" w:fill="FFFFFF"/>
        </w:rPr>
        <w:t xml:space="preserve"> </w:t>
      </w:r>
      <w:r w:rsidRPr="00F65BFF" w:rsidR="00F65BFF">
        <w:rPr>
          <w:rStyle w:val="normaltextrun"/>
          <w:rFonts w:ascii="Arial" w:hAnsi="Arial" w:cs="Arial"/>
          <w:color w:val="000000"/>
          <w:shd w:val="clear" w:color="auto" w:fill="FFFFFF"/>
        </w:rPr>
        <w:t>through successful implementation of Value for Money processes (including Care Cubed), we will ensure that every child and young person in a specialist care placement receives high-quality, needs-led support that delivers the best possible outcomes for them, while securing value for money for the Trust and Council.</w:t>
      </w:r>
    </w:p>
    <w:p w:rsidR="00070495" w:rsidP="00A5135D" w:rsidRDefault="00070495" w14:paraId="563A0704" w14:textId="77777777">
      <w:pPr>
        <w:pStyle w:val="NormalWeb"/>
        <w:spacing w:line="300" w:lineRule="atLeast"/>
        <w:rPr>
          <w:rFonts w:ascii="Arial" w:hAnsi="Arial" w:cs="Arial"/>
        </w:rPr>
      </w:pPr>
      <w:r w:rsidRPr="00070495">
        <w:rPr>
          <w:rFonts w:ascii="Arial" w:hAnsi="Arial" w:cs="Arial"/>
        </w:rPr>
        <w:t xml:space="preserve">The proposal relates to the introduction of a Value for Money assessment methodology to support commissioning and contract management of residential placements. The proposal does not change eligibility thresholds, service entitlement, or statutory duties owed to children in care. While a potential risk exists that financial considerations could disproportionately affect children with complex needs, appropriate safeguards are in place to ensure that all commissioning decisions remain needs-led and centred on the child's welfare. </w:t>
      </w:r>
    </w:p>
    <w:p w:rsidRPr="00A5135D" w:rsidR="00070495" w:rsidP="00A5135D" w:rsidRDefault="00070495" w14:paraId="473CBE70" w14:textId="77777777">
      <w:pPr>
        <w:pStyle w:val="NormalWeb"/>
        <w:spacing w:line="300" w:lineRule="atLeast"/>
        <w:rPr>
          <w:rFonts w:ascii="Arial" w:hAnsi="Arial" w:cs="Arial"/>
        </w:rPr>
      </w:pPr>
      <w:r w:rsidRPr="00070495">
        <w:rPr>
          <w:rFonts w:ascii="Arial" w:hAnsi="Arial" w:cs="Arial"/>
        </w:rPr>
        <w:t>The assessment therefore concludes that there is no evidence of a direct adverse impact on any protected characteristic. Ongoing monitoring will be undertaken to ensure that placement stability, outcomes and equality impacts are not negatively affected.</w:t>
      </w:r>
    </w:p>
    <w:sectPr w:rsidRPr="00A5135D" w:rsidR="00070495" w:rsidSect="00FE034B">
      <w:headerReference w:type="even" r:id="rId13"/>
      <w:headerReference w:type="default" r:id="rId14"/>
      <w:footerReference w:type="even" r:id="rId15"/>
      <w:footerReference w:type="default" r:id="rId16"/>
      <w:headerReference w:type="first" r:id="rId17"/>
      <w:footerReference w:type="first" r:id="rId18"/>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0F7E" w:rsidRDefault="003B0F7E" w14:paraId="50BDB580" w14:textId="77777777">
      <w:r>
        <w:separator/>
      </w:r>
    </w:p>
  </w:endnote>
  <w:endnote w:type="continuationSeparator" w:id="0">
    <w:p w:rsidR="003B0F7E" w:rsidRDefault="003B0F7E" w14:paraId="37A027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C32EF1" w14:paraId="53928121" w14:textId="32D4FF57">
    <w:pPr>
      <w:pStyle w:val="Footer"/>
      <w:framePr w:wrap="around" w:hAnchor="margin" w:vAnchor="text" w:xAlign="center" w:y="1"/>
      <w:rPr>
        <w:rStyle w:val="PageNumber"/>
      </w:rPr>
    </w:pPr>
    <w:r>
      <w:rPr>
        <w:noProof/>
      </w:rPr>
      <mc:AlternateContent>
        <mc:Choice Requires="wps">
          <w:drawing>
            <wp:anchor distT="0" distB="0" distL="0" distR="0" simplePos="0" relativeHeight="251658244" behindDoc="0" locked="0" layoutInCell="1" allowOverlap="1" wp14:anchorId="30546F98" wp14:editId="690D5839">
              <wp:simplePos x="635" y="635"/>
              <wp:positionH relativeFrom="page">
                <wp:align>center</wp:align>
              </wp:positionH>
              <wp:positionV relativeFrom="page">
                <wp:align>bottom</wp:align>
              </wp:positionV>
              <wp:extent cx="609600" cy="381000"/>
              <wp:effectExtent l="0" t="0" r="0" b="0"/>
              <wp:wrapNone/>
              <wp:docPr id="6147833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C32EF1" w:rsidR="00C32EF1" w:rsidP="00C32EF1" w:rsidRDefault="00C32EF1" w14:paraId="569E1DBA" w14:textId="0AE75DFD">
                          <w:pPr>
                            <w:rPr>
                              <w:rFonts w:ascii="Aptos" w:hAnsi="Aptos" w:eastAsia="Aptos" w:cs="Aptos"/>
                              <w:noProof/>
                              <w:color w:val="000000"/>
                            </w:rPr>
                          </w:pPr>
                          <w:r w:rsidRPr="00C32EF1">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07B2EF5">
            <v:shapetype id="_x0000_t202" coordsize="21600,21600" o:spt="202" path="m,l,21600r21600,l21600,xe" w14:anchorId="30546F98">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fill o:detectmouseclick="t"/>
              <v:textbox style="mso-fit-shape-to-text:t" inset="0,0,0,15pt">
                <w:txbxContent>
                  <w:p w:rsidRPr="00C32EF1" w:rsidR="00C32EF1" w:rsidP="00C32EF1" w:rsidRDefault="00C32EF1" w14:paraId="171AAEBA" w14:textId="0AE75DFD">
                    <w:pPr>
                      <w:rPr>
                        <w:rFonts w:ascii="Aptos" w:hAnsi="Aptos" w:eastAsia="Aptos" w:cs="Aptos"/>
                        <w:noProof/>
                        <w:color w:val="000000"/>
                      </w:rPr>
                    </w:pPr>
                    <w:r w:rsidRPr="00C32EF1">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4B1F51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C32EF1" w14:paraId="0364BA1D" w14:textId="1ED1DA4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73AF5D35" wp14:editId="191C49D8">
              <wp:simplePos x="635" y="635"/>
              <wp:positionH relativeFrom="page">
                <wp:align>center</wp:align>
              </wp:positionH>
              <wp:positionV relativeFrom="page">
                <wp:align>bottom</wp:align>
              </wp:positionV>
              <wp:extent cx="609600" cy="381000"/>
              <wp:effectExtent l="0" t="0" r="0" b="0"/>
              <wp:wrapNone/>
              <wp:docPr id="44276594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C32EF1" w:rsidR="00C32EF1" w:rsidP="00C32EF1" w:rsidRDefault="00C32EF1" w14:paraId="3CBF0D7D" w14:textId="08755A77">
                          <w:pPr>
                            <w:rPr>
                              <w:rFonts w:ascii="Aptos" w:hAnsi="Aptos" w:eastAsia="Aptos" w:cs="Aptos"/>
                              <w:noProof/>
                              <w:color w:val="000000"/>
                            </w:rPr>
                          </w:pPr>
                          <w:r w:rsidRPr="00C32EF1">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3DD18D2">
            <v:shapetype id="_x0000_t202" coordsize="21600,21600" o:spt="202" path="m,l,21600r21600,l21600,xe" w14:anchorId="73AF5D35">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fill o:detectmouseclick="t"/>
              <v:textbox style="mso-fit-shape-to-text:t" inset="0,0,0,15pt">
                <w:txbxContent>
                  <w:p w:rsidRPr="00C32EF1" w:rsidR="00C32EF1" w:rsidP="00C32EF1" w:rsidRDefault="00C32EF1" w14:paraId="17D1F485" w14:textId="08755A77">
                    <w:pPr>
                      <w:rPr>
                        <w:rFonts w:ascii="Aptos" w:hAnsi="Aptos" w:eastAsia="Aptos" w:cs="Aptos"/>
                        <w:noProof/>
                        <w:color w:val="000000"/>
                      </w:rPr>
                    </w:pPr>
                    <w:r w:rsidRPr="00C32EF1">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238601F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52578" w:rsidRDefault="00C32EF1" w14:paraId="2C2AF4D3" w14:textId="4ACD22B1">
    <w:pPr>
      <w:pStyle w:val="Footer"/>
    </w:pPr>
    <w:r>
      <w:rPr>
        <w:noProof/>
      </w:rPr>
      <mc:AlternateContent>
        <mc:Choice Requires="wps">
          <w:drawing>
            <wp:anchor distT="0" distB="0" distL="0" distR="0" simplePos="0" relativeHeight="251658243" behindDoc="0" locked="0" layoutInCell="1" allowOverlap="1" wp14:anchorId="3AB8BEC9" wp14:editId="357CEAF8">
              <wp:simplePos x="635" y="635"/>
              <wp:positionH relativeFrom="page">
                <wp:align>center</wp:align>
              </wp:positionH>
              <wp:positionV relativeFrom="page">
                <wp:align>bottom</wp:align>
              </wp:positionV>
              <wp:extent cx="609600" cy="381000"/>
              <wp:effectExtent l="0" t="0" r="0" b="0"/>
              <wp:wrapNone/>
              <wp:docPr id="201214565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C32EF1" w:rsidR="00C32EF1" w:rsidP="00C32EF1" w:rsidRDefault="00C32EF1" w14:paraId="1C34EC5D" w14:textId="355C6AE0">
                          <w:pPr>
                            <w:rPr>
                              <w:rFonts w:ascii="Aptos" w:hAnsi="Aptos" w:eastAsia="Aptos" w:cs="Aptos"/>
                              <w:noProof/>
                              <w:color w:val="000000"/>
                            </w:rPr>
                          </w:pPr>
                          <w:r w:rsidRPr="00C32EF1">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CC0D1BC">
            <v:shapetype id="_x0000_t202" coordsize="21600,21600" o:spt="202" path="m,l,21600r21600,l21600,xe" w14:anchorId="3AB8BEC9">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fill o:detectmouseclick="t"/>
              <v:textbox style="mso-fit-shape-to-text:t" inset="0,0,0,15pt">
                <w:txbxContent>
                  <w:p w:rsidRPr="00C32EF1" w:rsidR="00C32EF1" w:rsidP="00C32EF1" w:rsidRDefault="00C32EF1" w14:paraId="09E77742" w14:textId="355C6AE0">
                    <w:pPr>
                      <w:rPr>
                        <w:rFonts w:ascii="Aptos" w:hAnsi="Aptos" w:eastAsia="Aptos" w:cs="Aptos"/>
                        <w:noProof/>
                        <w:color w:val="000000"/>
                      </w:rPr>
                    </w:pPr>
                    <w:r w:rsidRPr="00C32EF1">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0F7E" w:rsidRDefault="003B0F7E" w14:paraId="7FAE059C" w14:textId="77777777">
      <w:r>
        <w:separator/>
      </w:r>
    </w:p>
  </w:footnote>
  <w:footnote w:type="continuationSeparator" w:id="0">
    <w:p w:rsidR="003B0F7E" w:rsidRDefault="003B0F7E" w14:paraId="4FADCA8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C32EF1" w14:paraId="48A21919" w14:textId="490BFF02">
    <w:pPr>
      <w:pStyle w:val="Header"/>
    </w:pPr>
    <w:r>
      <w:rPr>
        <w:noProof/>
      </w:rPr>
      <mc:AlternateContent>
        <mc:Choice Requires="wps">
          <w:drawing>
            <wp:anchor distT="0" distB="0" distL="0" distR="0" simplePos="0" relativeHeight="251658241" behindDoc="0" locked="0" layoutInCell="1" allowOverlap="1" wp14:anchorId="6C42C24C" wp14:editId="5FE9042C">
              <wp:simplePos x="635" y="635"/>
              <wp:positionH relativeFrom="page">
                <wp:align>left</wp:align>
              </wp:positionH>
              <wp:positionV relativeFrom="page">
                <wp:align>top</wp:align>
              </wp:positionV>
              <wp:extent cx="863600" cy="381000"/>
              <wp:effectExtent l="0" t="0" r="12700" b="0"/>
              <wp:wrapNone/>
              <wp:docPr id="185101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C32EF1" w:rsidR="00C32EF1" w:rsidP="00C32EF1" w:rsidRDefault="00C32EF1" w14:paraId="1495BD68" w14:textId="4F8FEFA2">
                          <w:pPr>
                            <w:rPr>
                              <w:rFonts w:ascii="Aptos" w:hAnsi="Aptos" w:eastAsia="Aptos" w:cs="Aptos"/>
                              <w:noProof/>
                              <w:color w:val="0000FF"/>
                            </w:rPr>
                          </w:pPr>
                          <w:r w:rsidRPr="00C32EF1">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7A1E73A">
            <v:shapetype id="_x0000_t202" coordsize="21600,21600" o:spt="202" path="m,l,21600r21600,l21600,xe" w14:anchorId="6C42C24C">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fill o:detectmouseclick="t"/>
              <v:textbox style="mso-fit-shape-to-text:t" inset="20pt,15pt,0,0">
                <w:txbxContent>
                  <w:p w:rsidRPr="00C32EF1" w:rsidR="00C32EF1" w:rsidP="00C32EF1" w:rsidRDefault="00C32EF1" w14:paraId="08CE8BEA" w14:textId="4F8FEFA2">
                    <w:pPr>
                      <w:rPr>
                        <w:rFonts w:ascii="Aptos" w:hAnsi="Aptos" w:eastAsia="Aptos" w:cs="Aptos"/>
                        <w:noProof/>
                        <w:color w:val="0000FF"/>
                      </w:rPr>
                    </w:pPr>
                    <w:r w:rsidRPr="00C32EF1">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C32EF1" w14:paraId="6D072C0D" w14:textId="2A378FCB">
    <w:pPr>
      <w:pStyle w:val="Header"/>
    </w:pPr>
    <w:r>
      <w:rPr>
        <w:noProof/>
      </w:rPr>
      <mc:AlternateContent>
        <mc:Choice Requires="wps">
          <w:drawing>
            <wp:anchor distT="0" distB="0" distL="0" distR="0" simplePos="0" relativeHeight="251658242" behindDoc="0" locked="0" layoutInCell="1" allowOverlap="1" wp14:anchorId="309432AB" wp14:editId="4E386502">
              <wp:simplePos x="635" y="635"/>
              <wp:positionH relativeFrom="page">
                <wp:align>left</wp:align>
              </wp:positionH>
              <wp:positionV relativeFrom="page">
                <wp:align>top</wp:align>
              </wp:positionV>
              <wp:extent cx="863600" cy="381000"/>
              <wp:effectExtent l="0" t="0" r="12700" b="0"/>
              <wp:wrapNone/>
              <wp:docPr id="10821996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C32EF1" w:rsidR="00C32EF1" w:rsidP="00C32EF1" w:rsidRDefault="00C32EF1" w14:paraId="062B0B4A" w14:textId="3C5CC683">
                          <w:pPr>
                            <w:rPr>
                              <w:rFonts w:ascii="Aptos" w:hAnsi="Aptos" w:eastAsia="Aptos" w:cs="Aptos"/>
                              <w:noProof/>
                              <w:color w:val="0000FF"/>
                            </w:rPr>
                          </w:pPr>
                          <w:r w:rsidRPr="00C32EF1">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9ED216C">
            <v:shapetype id="_x0000_t202" coordsize="21600,21600" o:spt="202" path="m,l,21600r21600,l21600,xe" w14:anchorId="309432AB">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fill o:detectmouseclick="t"/>
              <v:textbox style="mso-fit-shape-to-text:t" inset="20pt,15pt,0,0">
                <w:txbxContent>
                  <w:p w:rsidRPr="00C32EF1" w:rsidR="00C32EF1" w:rsidP="00C32EF1" w:rsidRDefault="00C32EF1" w14:paraId="2CCFEE10" w14:textId="3C5CC683">
                    <w:pPr>
                      <w:rPr>
                        <w:rFonts w:ascii="Aptos" w:hAnsi="Aptos" w:eastAsia="Aptos" w:cs="Aptos"/>
                        <w:noProof/>
                        <w:color w:val="0000FF"/>
                      </w:rPr>
                    </w:pPr>
                    <w:r w:rsidRPr="00C32EF1">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C32EF1" w14:paraId="6BD18F9B" w14:textId="04DE393B">
    <w:pPr>
      <w:pStyle w:val="Header"/>
    </w:pPr>
    <w:r>
      <w:rPr>
        <w:noProof/>
      </w:rPr>
      <mc:AlternateContent>
        <mc:Choice Requires="wps">
          <w:drawing>
            <wp:anchor distT="0" distB="0" distL="0" distR="0" simplePos="0" relativeHeight="251658240" behindDoc="0" locked="0" layoutInCell="1" allowOverlap="1" wp14:anchorId="5C462DC6" wp14:editId="3EF9A3A0">
              <wp:simplePos x="635" y="635"/>
              <wp:positionH relativeFrom="page">
                <wp:align>left</wp:align>
              </wp:positionH>
              <wp:positionV relativeFrom="page">
                <wp:align>top</wp:align>
              </wp:positionV>
              <wp:extent cx="863600" cy="381000"/>
              <wp:effectExtent l="0" t="0" r="12700" b="0"/>
              <wp:wrapNone/>
              <wp:docPr id="143460589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C32EF1" w:rsidR="00C32EF1" w:rsidP="00C32EF1" w:rsidRDefault="00C32EF1" w14:paraId="2372A647" w14:textId="0061B216">
                          <w:pPr>
                            <w:rPr>
                              <w:rFonts w:ascii="Aptos" w:hAnsi="Aptos" w:eastAsia="Aptos" w:cs="Aptos"/>
                              <w:noProof/>
                              <w:color w:val="0000FF"/>
                            </w:rPr>
                          </w:pPr>
                          <w:r w:rsidRPr="00C32EF1">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4E1DBB6">
            <v:shapetype id="_x0000_t202" coordsize="21600,21600" o:spt="202" path="m,l,21600r21600,l21600,xe" w14:anchorId="5C462DC6">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fill o:detectmouseclick="t"/>
              <v:textbox style="mso-fit-shape-to-text:t" inset="20pt,15pt,0,0">
                <w:txbxContent>
                  <w:p w:rsidRPr="00C32EF1" w:rsidR="00C32EF1" w:rsidP="00C32EF1" w:rsidRDefault="00C32EF1" w14:paraId="75F360E3" w14:textId="0061B216">
                    <w:pPr>
                      <w:rPr>
                        <w:rFonts w:ascii="Aptos" w:hAnsi="Aptos" w:eastAsia="Aptos" w:cs="Aptos"/>
                        <w:noProof/>
                        <w:color w:val="0000FF"/>
                      </w:rPr>
                    </w:pPr>
                    <w:r w:rsidRPr="00C32EF1">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8725871">
    <w:abstractNumId w:val="6"/>
  </w:num>
  <w:num w:numId="2" w16cid:durableId="889077296">
    <w:abstractNumId w:val="7"/>
  </w:num>
  <w:num w:numId="3" w16cid:durableId="1815678815">
    <w:abstractNumId w:val="0"/>
  </w:num>
  <w:num w:numId="4" w16cid:durableId="1784106107">
    <w:abstractNumId w:val="4"/>
  </w:num>
  <w:num w:numId="5" w16cid:durableId="1076589180">
    <w:abstractNumId w:val="19"/>
  </w:num>
  <w:num w:numId="6" w16cid:durableId="1468281190">
    <w:abstractNumId w:val="11"/>
  </w:num>
  <w:num w:numId="7" w16cid:durableId="1291325119">
    <w:abstractNumId w:val="21"/>
  </w:num>
  <w:num w:numId="8" w16cid:durableId="1614360890">
    <w:abstractNumId w:val="13"/>
  </w:num>
  <w:num w:numId="9" w16cid:durableId="1087504743">
    <w:abstractNumId w:val="5"/>
  </w:num>
  <w:num w:numId="10" w16cid:durableId="1816336744">
    <w:abstractNumId w:val="15"/>
  </w:num>
  <w:num w:numId="11" w16cid:durableId="1764491298">
    <w:abstractNumId w:val="8"/>
  </w:num>
  <w:num w:numId="12" w16cid:durableId="1331634948">
    <w:abstractNumId w:val="14"/>
  </w:num>
  <w:num w:numId="13" w16cid:durableId="387338128">
    <w:abstractNumId w:val="3"/>
  </w:num>
  <w:num w:numId="14" w16cid:durableId="516232206">
    <w:abstractNumId w:val="9"/>
  </w:num>
  <w:num w:numId="15" w16cid:durableId="168445593">
    <w:abstractNumId w:val="2"/>
  </w:num>
  <w:num w:numId="16" w16cid:durableId="441463458">
    <w:abstractNumId w:val="18"/>
  </w:num>
  <w:num w:numId="17" w16cid:durableId="1035350125">
    <w:abstractNumId w:val="10"/>
  </w:num>
  <w:num w:numId="18" w16cid:durableId="262567677">
    <w:abstractNumId w:val="12"/>
  </w:num>
  <w:num w:numId="19" w16cid:durableId="348606440">
    <w:abstractNumId w:val="17"/>
  </w:num>
  <w:num w:numId="20" w16cid:durableId="1349911877">
    <w:abstractNumId w:val="1"/>
  </w:num>
  <w:num w:numId="21" w16cid:durableId="1661348683">
    <w:abstractNumId w:val="20"/>
  </w:num>
  <w:num w:numId="22" w16cid:durableId="665287619">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52578"/>
    <w:rsid w:val="00063D2C"/>
    <w:rsid w:val="00070495"/>
    <w:rsid w:val="000705A4"/>
    <w:rsid w:val="000770ED"/>
    <w:rsid w:val="000C4C70"/>
    <w:rsid w:val="000C50E1"/>
    <w:rsid w:val="000C7BDC"/>
    <w:rsid w:val="000D35A4"/>
    <w:rsid w:val="000D6D03"/>
    <w:rsid w:val="000E0FC6"/>
    <w:rsid w:val="000F6658"/>
    <w:rsid w:val="00117C2A"/>
    <w:rsid w:val="00125E33"/>
    <w:rsid w:val="00146DB9"/>
    <w:rsid w:val="001A2A4E"/>
    <w:rsid w:val="001A7399"/>
    <w:rsid w:val="001B0349"/>
    <w:rsid w:val="001B5907"/>
    <w:rsid w:val="001B6DD8"/>
    <w:rsid w:val="001C02C6"/>
    <w:rsid w:val="001E6492"/>
    <w:rsid w:val="001F79C1"/>
    <w:rsid w:val="002472F5"/>
    <w:rsid w:val="00252447"/>
    <w:rsid w:val="00256995"/>
    <w:rsid w:val="00262408"/>
    <w:rsid w:val="002806CA"/>
    <w:rsid w:val="00281E41"/>
    <w:rsid w:val="00285A46"/>
    <w:rsid w:val="00292ED9"/>
    <w:rsid w:val="002A0E76"/>
    <w:rsid w:val="002A230B"/>
    <w:rsid w:val="002A6463"/>
    <w:rsid w:val="002B0277"/>
    <w:rsid w:val="002B692D"/>
    <w:rsid w:val="002C7C86"/>
    <w:rsid w:val="0030130F"/>
    <w:rsid w:val="003446E4"/>
    <w:rsid w:val="00353ADE"/>
    <w:rsid w:val="0036343A"/>
    <w:rsid w:val="003809F0"/>
    <w:rsid w:val="003851F5"/>
    <w:rsid w:val="0038543D"/>
    <w:rsid w:val="00390352"/>
    <w:rsid w:val="003B0F7E"/>
    <w:rsid w:val="003D3907"/>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72D0A"/>
    <w:rsid w:val="005824F4"/>
    <w:rsid w:val="005875A5"/>
    <w:rsid w:val="005A7B75"/>
    <w:rsid w:val="005C01C4"/>
    <w:rsid w:val="005C4739"/>
    <w:rsid w:val="005E3FC0"/>
    <w:rsid w:val="005E7DC8"/>
    <w:rsid w:val="005F7267"/>
    <w:rsid w:val="00607D1D"/>
    <w:rsid w:val="0062128B"/>
    <w:rsid w:val="00642141"/>
    <w:rsid w:val="006935F4"/>
    <w:rsid w:val="00693ADB"/>
    <w:rsid w:val="006A4800"/>
    <w:rsid w:val="006B48F1"/>
    <w:rsid w:val="006E0E9A"/>
    <w:rsid w:val="006E2024"/>
    <w:rsid w:val="006F2E56"/>
    <w:rsid w:val="006F7B5F"/>
    <w:rsid w:val="007214AD"/>
    <w:rsid w:val="00732F42"/>
    <w:rsid w:val="007465A1"/>
    <w:rsid w:val="00746F8F"/>
    <w:rsid w:val="00785C3E"/>
    <w:rsid w:val="007C71DF"/>
    <w:rsid w:val="007D3C08"/>
    <w:rsid w:val="007F05CB"/>
    <w:rsid w:val="00803B96"/>
    <w:rsid w:val="00812E41"/>
    <w:rsid w:val="00843E73"/>
    <w:rsid w:val="008458DF"/>
    <w:rsid w:val="00857A35"/>
    <w:rsid w:val="00875320"/>
    <w:rsid w:val="00894401"/>
    <w:rsid w:val="008B286A"/>
    <w:rsid w:val="008C3398"/>
    <w:rsid w:val="008C4567"/>
    <w:rsid w:val="008F0B0C"/>
    <w:rsid w:val="008F247C"/>
    <w:rsid w:val="0091529A"/>
    <w:rsid w:val="00920F80"/>
    <w:rsid w:val="009422BC"/>
    <w:rsid w:val="0094641F"/>
    <w:rsid w:val="00951D8F"/>
    <w:rsid w:val="009642F4"/>
    <w:rsid w:val="00993C6B"/>
    <w:rsid w:val="009E58CC"/>
    <w:rsid w:val="00A03015"/>
    <w:rsid w:val="00A17BB4"/>
    <w:rsid w:val="00A36267"/>
    <w:rsid w:val="00A47DE0"/>
    <w:rsid w:val="00A5135D"/>
    <w:rsid w:val="00AB3D62"/>
    <w:rsid w:val="00AB58C4"/>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2EF1"/>
    <w:rsid w:val="00C34233"/>
    <w:rsid w:val="00C356A8"/>
    <w:rsid w:val="00C37477"/>
    <w:rsid w:val="00C40B01"/>
    <w:rsid w:val="00C40C46"/>
    <w:rsid w:val="00C51AB0"/>
    <w:rsid w:val="00C55A39"/>
    <w:rsid w:val="00C901EA"/>
    <w:rsid w:val="00CB3ECA"/>
    <w:rsid w:val="00CC0133"/>
    <w:rsid w:val="00CE5FC0"/>
    <w:rsid w:val="00CF1EC6"/>
    <w:rsid w:val="00D24130"/>
    <w:rsid w:val="00D81901"/>
    <w:rsid w:val="00DA2582"/>
    <w:rsid w:val="00DA6A0F"/>
    <w:rsid w:val="00DD2340"/>
    <w:rsid w:val="00DD2BC6"/>
    <w:rsid w:val="00DE56FE"/>
    <w:rsid w:val="00DF1CA9"/>
    <w:rsid w:val="00E17872"/>
    <w:rsid w:val="00E372F9"/>
    <w:rsid w:val="00E44C45"/>
    <w:rsid w:val="00E80B7A"/>
    <w:rsid w:val="00E82A09"/>
    <w:rsid w:val="00E87FFE"/>
    <w:rsid w:val="00EA7D36"/>
    <w:rsid w:val="00ED2926"/>
    <w:rsid w:val="00ED36F1"/>
    <w:rsid w:val="00EE4A9A"/>
    <w:rsid w:val="00F2035A"/>
    <w:rsid w:val="00F32E08"/>
    <w:rsid w:val="00F37413"/>
    <w:rsid w:val="00F458BD"/>
    <w:rsid w:val="00F65BFF"/>
    <w:rsid w:val="00F812EB"/>
    <w:rsid w:val="00FA6579"/>
    <w:rsid w:val="00FB69D3"/>
    <w:rsid w:val="00FC41D6"/>
    <w:rsid w:val="00FE034B"/>
    <w:rsid w:val="00FE21C2"/>
    <w:rsid w:val="00FE2307"/>
    <w:rsid w:val="010CF8EC"/>
    <w:rsid w:val="0154B210"/>
    <w:rsid w:val="02647627"/>
    <w:rsid w:val="087C3B1D"/>
    <w:rsid w:val="1087956E"/>
    <w:rsid w:val="13C0DDF1"/>
    <w:rsid w:val="14617329"/>
    <w:rsid w:val="1D614B30"/>
    <w:rsid w:val="22D3291D"/>
    <w:rsid w:val="23AD8F44"/>
    <w:rsid w:val="23C26238"/>
    <w:rsid w:val="244B86A6"/>
    <w:rsid w:val="2512EAFE"/>
    <w:rsid w:val="3396F0FA"/>
    <w:rsid w:val="39E64880"/>
    <w:rsid w:val="3AD90EAE"/>
    <w:rsid w:val="42685FA4"/>
    <w:rsid w:val="43C4B609"/>
    <w:rsid w:val="49945BA3"/>
    <w:rsid w:val="58820E92"/>
    <w:rsid w:val="5D790215"/>
    <w:rsid w:val="60991F92"/>
    <w:rsid w:val="698B4987"/>
    <w:rsid w:val="6D988F52"/>
    <w:rsid w:val="70B8D6F0"/>
    <w:rsid w:val="7431197E"/>
    <w:rsid w:val="7F7319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E3A8D"/>
  <w15:chartTrackingRefBased/>
  <w15:docId w15:val="{EF393AFB-8DD3-4D8A-9ED5-3993E42815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paragraph" w:styleId="paragraph" w:customStyle="1">
    <w:name w:val="paragraph"/>
    <w:basedOn w:val="Normal"/>
    <w:rsid w:val="00A5135D"/>
    <w:pPr>
      <w:spacing w:before="100" w:beforeAutospacing="1" w:after="100" w:afterAutospacing="1"/>
    </w:pPr>
  </w:style>
  <w:style w:type="character" w:styleId="normaltextrun" w:customStyle="1">
    <w:name w:val="normaltextrun"/>
    <w:basedOn w:val="DefaultParagraphFont"/>
    <w:rsid w:val="00A5135D"/>
  </w:style>
  <w:style w:type="character" w:styleId="eop" w:customStyle="1">
    <w:name w:val="eop"/>
    <w:basedOn w:val="DefaultParagraphFont"/>
    <w:rsid w:val="00A5135D"/>
  </w:style>
  <w:style w:type="character" w:styleId="nobreakhyphenblob" w:customStyle="1">
    <w:name w:val="nobreakhyphenblob"/>
    <w:basedOn w:val="DefaultParagraphFont"/>
    <w:rsid w:val="00A5135D"/>
  </w:style>
  <w:style w:type="paragraph" w:styleId="NormalWeb">
    <w:name w:val="Normal (Web)"/>
    <w:basedOn w:val="Normal"/>
    <w:uiPriority w:val="99"/>
    <w:unhideWhenUsed/>
    <w:rsid w:val="00A5135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C19E63-1484-4EA0-918F-F53866B0234B}"/>
</file>

<file path=customXml/itemProps2.xml><?xml version="1.0" encoding="utf-8"?>
<ds:datastoreItem xmlns:ds="http://schemas.openxmlformats.org/officeDocument/2006/customXml" ds:itemID="{A8F5ACF9-6E17-4E2F-91EF-1749408E8B65}">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3.xml><?xml version="1.0" encoding="utf-8"?>
<ds:datastoreItem xmlns:ds="http://schemas.openxmlformats.org/officeDocument/2006/customXml" ds:itemID="{7C44FC2B-D296-4E17-9AE5-5748FEB55C59}">
  <ds:schemaRefs>
    <ds:schemaRef ds:uri="http://schemas.microsoft.com/office/2006/metadata/longProperties"/>
  </ds:schemaRefs>
</ds:datastoreItem>
</file>

<file path=customXml/itemProps4.xml><?xml version="1.0" encoding="utf-8"?>
<ds:datastoreItem xmlns:ds="http://schemas.openxmlformats.org/officeDocument/2006/customXml" ds:itemID="{139DDA68-BFED-40F6-8DB8-97D01DA6B142}">
  <ds:schemaRefs>
    <ds:schemaRef ds:uri="http://schemas.openxmlformats.org/officeDocument/2006/bibliography"/>
  </ds:schemaRefs>
</ds:datastoreItem>
</file>

<file path=customXml/itemProps5.xml><?xml version="1.0" encoding="utf-8"?>
<ds:datastoreItem xmlns:ds="http://schemas.openxmlformats.org/officeDocument/2006/customXml" ds:itemID="{060A050E-DCE5-4ED8-A434-D767BAA1A79F}">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Form Template</dc:title>
  <dc:subject/>
  <dc:creator>joneska</dc:creator>
  <cp:keywords/>
  <cp:lastModifiedBy>Laura Marsden</cp:lastModifiedBy>
  <cp:revision>9</cp:revision>
  <cp:lastPrinted>2013-11-26T23:40:00Z</cp:lastPrinted>
  <dcterms:created xsi:type="dcterms:W3CDTF">2026-08-28T12:47:00Z</dcterms:created>
  <dcterms:modified xsi:type="dcterms:W3CDTF">2026-09-09T15:14:22Z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Question 1">
    <vt:lpwstr/>
  </property>
  <property fmtid="{D5CDD505-2E9C-101B-9397-08002B2CF9AE}" pid="13" name="Question 3">
    <vt:lpwstr/>
  </property>
  <property fmtid="{D5CDD505-2E9C-101B-9397-08002B2CF9AE}" pid="14" name="lcf76f155ced4ddcb4097134ff3c332f">
    <vt:lpwstr/>
  </property>
  <property fmtid="{D5CDD505-2E9C-101B-9397-08002B2CF9AE}" pid="15" name="Question 2">
    <vt:lpwstr/>
  </property>
  <property fmtid="{D5CDD505-2E9C-101B-9397-08002B2CF9AE}" pid="16" name="MediaServiceImageTags">
    <vt:lpwstr/>
  </property>
  <property fmtid="{D5CDD505-2E9C-101B-9397-08002B2CF9AE}" pid="17" name="ClassificationContentMarkingHeaderShapeIds">
    <vt:lpwstr>55825946,11a715c,6734e3e</vt:lpwstr>
  </property>
  <property fmtid="{D5CDD505-2E9C-101B-9397-08002B2CF9AE}" pid="18" name="ClassificationContentMarkingHeaderFontProps">
    <vt:lpwstr>#0000ff,12,Aptos</vt:lpwstr>
  </property>
  <property fmtid="{D5CDD505-2E9C-101B-9397-08002B2CF9AE}" pid="19" name="ClassificationContentMarkingHeaderText">
    <vt:lpwstr>OFFICIAL</vt:lpwstr>
  </property>
  <property fmtid="{D5CDD505-2E9C-101B-9397-08002B2CF9AE}" pid="20" name="ClassificationContentMarkingFooterShapeIds">
    <vt:lpwstr>77eee7f6,24a4d960,1a64127c</vt:lpwstr>
  </property>
  <property fmtid="{D5CDD505-2E9C-101B-9397-08002B2CF9AE}" pid="21" name="ClassificationContentMarkingFooterFontProps">
    <vt:lpwstr>#000000,12,Aptos</vt:lpwstr>
  </property>
  <property fmtid="{D5CDD505-2E9C-101B-9397-08002B2CF9AE}" pid="22" name="ClassificationContentMarkingFooterText">
    <vt:lpwstr>OFFICIAL</vt:lpwstr>
  </property>
</Properties>
</file>