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46C8" w14:textId="77777777" w:rsidR="00C649C5" w:rsidRPr="00C649C5" w:rsidRDefault="007F7454" w:rsidP="007F7454">
      <w:pPr>
        <w:rPr>
          <w:sz w:val="28"/>
          <w:szCs w:val="28"/>
        </w:rPr>
      </w:pPr>
      <w:r w:rsidRPr="007F7454">
        <w:rPr>
          <w:b/>
          <w:bCs/>
          <w:sz w:val="28"/>
          <w:szCs w:val="28"/>
        </w:rPr>
        <w:t xml:space="preserve">Equality Impact Assessment Form </w:t>
      </w:r>
      <w:r w:rsidRPr="007F7454">
        <w:rPr>
          <w:sz w:val="28"/>
          <w:szCs w:val="28"/>
        </w:rPr>
        <w:tab/>
      </w:r>
    </w:p>
    <w:p w14:paraId="5607343D" w14:textId="091EF4E2" w:rsidR="007F7454" w:rsidRPr="007F7454" w:rsidRDefault="007F7454" w:rsidP="007F7454">
      <w:r w:rsidRPr="007F7454">
        <w:rPr>
          <w:b/>
          <w:bCs/>
        </w:rPr>
        <w:t xml:space="preserve">Reference </w:t>
      </w:r>
      <w:r w:rsidR="008C4303" w:rsidRPr="007F7454">
        <w:rPr>
          <w:b/>
          <w:bCs/>
        </w:rPr>
        <w:t xml:space="preserve">– </w:t>
      </w:r>
      <w:r w:rsidR="000704F1" w:rsidRPr="000704F1">
        <w:t xml:space="preserve">Council Turnover Factor </w:t>
      </w:r>
      <w:r w:rsidR="000704F1">
        <w:t>S</w:t>
      </w:r>
      <w:r w:rsidR="000704F1" w:rsidRPr="000704F1">
        <w:t>avings</w:t>
      </w:r>
      <w:r w:rsidR="000704F1">
        <w:t xml:space="preserve">- </w:t>
      </w:r>
      <w:r w:rsidR="000704F1" w:rsidRPr="000704F1">
        <w:t>2026</w:t>
      </w:r>
      <w:r w:rsidR="000704F1">
        <w:t>-27</w:t>
      </w:r>
    </w:p>
    <w:p w14:paraId="414307D2" w14:textId="77777777" w:rsidR="000704F1" w:rsidRPr="000704F1" w:rsidRDefault="007F7454" w:rsidP="000704F1">
      <w:pPr>
        <w:rPr>
          <w:b/>
          <w:bCs/>
        </w:rPr>
      </w:pPr>
      <w:r w:rsidRPr="007F7454">
        <w:rPr>
          <w:b/>
          <w:bCs/>
        </w:rPr>
        <w:t> </w:t>
      </w:r>
      <w:r w:rsidR="002E3437" w:rsidRPr="002E3437">
        <w:rPr>
          <w:b/>
          <w:bCs/>
        </w:rPr>
        <w:t> </w:t>
      </w:r>
      <w:r w:rsidR="000704F1" w:rsidRPr="000704F1">
        <w:rPr>
          <w:rFonts w:ascii="Arial" w:hAnsi="Arial" w:cs="Arial"/>
          <w:b/>
          <w:bCs/>
        </w:rPr>
        <w:t>  </w:t>
      </w:r>
      <w:r w:rsidR="000704F1" w:rsidRPr="000704F1">
        <w:rPr>
          <w:b/>
          <w:bCs/>
        </w:rPr>
        <w:t> </w:t>
      </w: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3427"/>
        <w:gridCol w:w="1863"/>
        <w:gridCol w:w="1720"/>
      </w:tblGrid>
      <w:tr w:rsidR="000704F1" w:rsidRPr="000704F1" w14:paraId="2F166B36" w14:textId="77777777" w:rsidTr="000704F1">
        <w:trPr>
          <w:trHeight w:val="285"/>
        </w:trPr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0B9BA" w14:textId="67748A5B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Department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1C1D4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Corporate Resources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5B0C5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Version no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B3328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1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</w:tr>
      <w:tr w:rsidR="000704F1" w:rsidRPr="000704F1" w14:paraId="03CB4F2D" w14:textId="77777777" w:rsidTr="000704F1">
        <w:trPr>
          <w:trHeight w:val="285"/>
        </w:trPr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BBCC1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Assessed by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4EC30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Andrew Cross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5D07E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Date created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C508F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24/09/2025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</w:tr>
      <w:tr w:rsidR="000704F1" w:rsidRPr="000704F1" w14:paraId="247084C6" w14:textId="77777777" w:rsidTr="000704F1">
        <w:trPr>
          <w:trHeight w:val="285"/>
        </w:trPr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920EE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Approved by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10B0C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Rachel Gledhill-Moseley 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1BB3B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Date approved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8812D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27/10/2025 </w:t>
            </w:r>
          </w:p>
        </w:tc>
      </w:tr>
      <w:tr w:rsidR="000704F1" w:rsidRPr="000704F1" w14:paraId="593E0F0E" w14:textId="77777777" w:rsidTr="000704F1">
        <w:trPr>
          <w:trHeight w:val="285"/>
        </w:trPr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26937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Updated by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B08D1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E2FB6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Date updated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947A3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</w:tr>
      <w:tr w:rsidR="000704F1" w:rsidRPr="000704F1" w14:paraId="149E7FB6" w14:textId="77777777" w:rsidTr="000704F1">
        <w:trPr>
          <w:trHeight w:val="285"/>
        </w:trPr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479EE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Final approval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6843D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BFDC4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Date signed off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3075F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</w:tr>
    </w:tbl>
    <w:p w14:paraId="1F962570" w14:textId="77777777" w:rsidR="000704F1" w:rsidRPr="000704F1" w:rsidRDefault="000704F1" w:rsidP="000704F1">
      <w:pPr>
        <w:rPr>
          <w:b/>
          <w:bCs/>
        </w:rPr>
      </w:pP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17AA0752" w14:textId="1EEE9454" w:rsidR="000704F1" w:rsidRPr="000704F1" w:rsidRDefault="000704F1" w:rsidP="000704F1">
      <w:pPr>
        <w:rPr>
          <w:b/>
          <w:bCs/>
        </w:rPr>
      </w:pPr>
      <w:r w:rsidRPr="000704F1">
        <w:rPr>
          <w:b/>
          <w:bCs/>
        </w:rPr>
        <w:drawing>
          <wp:inline distT="0" distB="0" distL="0" distR="0" wp14:anchorId="3B7637AF" wp14:editId="3D7AF6B5">
            <wp:extent cx="5731510" cy="53340"/>
            <wp:effectExtent l="0" t="0" r="2540" b="3810"/>
            <wp:docPr id="11058191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70E7827E" w14:textId="77777777" w:rsidR="000704F1" w:rsidRPr="000704F1" w:rsidRDefault="000704F1" w:rsidP="000704F1">
      <w:pPr>
        <w:rPr>
          <w:b/>
          <w:bCs/>
        </w:rPr>
      </w:pPr>
      <w:r w:rsidRPr="000704F1">
        <w:rPr>
          <w:b/>
          <w:bCs/>
        </w:rPr>
        <w:t>Section 1: What is being assessed?</w:t>
      </w: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3EC6E4C2" w14:textId="7CECAE7B" w:rsidR="000704F1" w:rsidRPr="000704F1" w:rsidRDefault="000704F1" w:rsidP="000704F1">
      <w:pPr>
        <w:rPr>
          <w:b/>
          <w:bCs/>
        </w:rPr>
      </w:pP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6F42C542" w14:textId="77777777" w:rsidR="000704F1" w:rsidRPr="000704F1" w:rsidRDefault="000704F1" w:rsidP="000704F1">
      <w:pPr>
        <w:numPr>
          <w:ilvl w:val="0"/>
          <w:numId w:val="21"/>
        </w:numPr>
        <w:rPr>
          <w:b/>
          <w:bCs/>
        </w:rPr>
      </w:pPr>
      <w:r w:rsidRPr="000704F1">
        <w:rPr>
          <w:b/>
          <w:bCs/>
        </w:rPr>
        <w:t>Name of proposal to be assessed.</w:t>
      </w: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6F966C8F" w14:textId="77777777" w:rsidR="000704F1" w:rsidRPr="000704F1" w:rsidRDefault="000704F1" w:rsidP="000704F1">
      <w:pPr>
        <w:rPr>
          <w:b/>
          <w:bCs/>
        </w:rPr>
      </w:pP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78CFA641" w14:textId="77777777" w:rsidR="000704F1" w:rsidRPr="000704F1" w:rsidRDefault="000704F1" w:rsidP="000704F1">
      <w:pPr>
        <w:rPr>
          <w:b/>
          <w:bCs/>
        </w:rPr>
      </w:pPr>
      <w:r w:rsidRPr="000704F1">
        <w:rPr>
          <w:b/>
          <w:bCs/>
        </w:rPr>
        <w:t>Council Turnover Factor savings</w:t>
      </w: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5129F2A4" w14:textId="77777777" w:rsidR="000704F1" w:rsidRPr="000704F1" w:rsidRDefault="000704F1" w:rsidP="000704F1">
      <w:pPr>
        <w:rPr>
          <w:b/>
          <w:bCs/>
        </w:rPr>
      </w:pP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514E4E20" w14:textId="77777777" w:rsidR="000704F1" w:rsidRPr="000704F1" w:rsidRDefault="000704F1" w:rsidP="000704F1">
      <w:pPr>
        <w:rPr>
          <w:b/>
          <w:bCs/>
        </w:rPr>
      </w:pPr>
      <w:r w:rsidRPr="000704F1">
        <w:rPr>
          <w:b/>
          <w:bCs/>
        </w:rPr>
        <w:t>1.2</w:t>
      </w:r>
      <w:r w:rsidRPr="000704F1">
        <w:rPr>
          <w:b/>
          <w:bCs/>
        </w:rPr>
        <w:tab/>
        <w:t>Describe the proposal under assessment and what change it would result in if implemented.</w:t>
      </w: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44180594" w14:textId="77777777" w:rsidR="000704F1" w:rsidRPr="000704F1" w:rsidRDefault="000704F1" w:rsidP="000704F1">
      <w:pPr>
        <w:rPr>
          <w:b/>
          <w:bCs/>
        </w:rPr>
      </w:pP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689AE471" w14:textId="77777777" w:rsidR="000704F1" w:rsidRPr="000704F1" w:rsidRDefault="000704F1" w:rsidP="000704F1">
      <w:pPr>
        <w:rPr>
          <w:b/>
          <w:bCs/>
        </w:rPr>
      </w:pPr>
      <w:r w:rsidRPr="000704F1">
        <w:rPr>
          <w:b/>
          <w:bCs/>
        </w:rPr>
        <w:t>The savings proposal relates to adding a vacancy factor to employee related budget to reflect turnover of staff, and better management of the payroll budget. Council depts underspent by £11m in 2024-25, and a further c£6m is forecast in 2025-26 (month 5).</w:t>
      </w: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193AAF8D" w14:textId="77777777" w:rsidR="000704F1" w:rsidRPr="000704F1" w:rsidRDefault="000704F1" w:rsidP="000704F1">
      <w:pPr>
        <w:rPr>
          <w:b/>
          <w:bCs/>
        </w:rPr>
      </w:pP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7B6D684B" w14:textId="77777777" w:rsidR="000704F1" w:rsidRPr="000704F1" w:rsidRDefault="000704F1" w:rsidP="000704F1">
      <w:pPr>
        <w:rPr>
          <w:b/>
          <w:bCs/>
        </w:rPr>
      </w:pPr>
      <w:r w:rsidRPr="000704F1">
        <w:rPr>
          <w:b/>
          <w:bCs/>
        </w:rPr>
        <w:t xml:space="preserve">There will not be any reductions in existing staff </w:t>
      </w:r>
      <w:proofErr w:type="gramStart"/>
      <w:r w:rsidRPr="000704F1">
        <w:rPr>
          <w:b/>
          <w:bCs/>
        </w:rPr>
        <w:t>as a result of</w:t>
      </w:r>
      <w:proofErr w:type="gramEnd"/>
      <w:r w:rsidRPr="000704F1">
        <w:rPr>
          <w:b/>
          <w:bCs/>
        </w:rPr>
        <w:t xml:space="preserve"> the proposal.</w:t>
      </w:r>
      <w:r w:rsidRPr="000704F1">
        <w:rPr>
          <w:rFonts w:ascii="Arial" w:hAnsi="Arial" w:cs="Arial"/>
          <w:b/>
          <w:bCs/>
        </w:rPr>
        <w:t>  </w:t>
      </w:r>
      <w:r w:rsidRPr="000704F1">
        <w:rPr>
          <w:b/>
          <w:bCs/>
        </w:rPr>
        <w:t> </w:t>
      </w:r>
    </w:p>
    <w:p w14:paraId="2F470EAA" w14:textId="77777777" w:rsidR="000704F1" w:rsidRPr="000704F1" w:rsidRDefault="000704F1" w:rsidP="000704F1">
      <w:pPr>
        <w:rPr>
          <w:b/>
          <w:bCs/>
        </w:rPr>
      </w:pP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540A6EB1" w14:textId="77777777" w:rsidR="000704F1" w:rsidRPr="000704F1" w:rsidRDefault="000704F1" w:rsidP="000704F1">
      <w:pPr>
        <w:rPr>
          <w:b/>
          <w:bCs/>
        </w:rPr>
      </w:pPr>
      <w:r w:rsidRPr="000704F1">
        <w:rPr>
          <w:b/>
          <w:bCs/>
        </w:rPr>
        <w:t>A subset of the proposal will also involve actions to improve recruitment and retention with the aim of reducing agency staff costs; initiatives to reduce sickness absence, and the centralisation of staff to reduce duplication of roles through a ‘unitisation’ process.</w:t>
      </w:r>
      <w:r w:rsidRPr="000704F1">
        <w:rPr>
          <w:rFonts w:ascii="Arial" w:hAnsi="Arial" w:cs="Arial"/>
          <w:b/>
          <w:bCs/>
        </w:rPr>
        <w:t>  </w:t>
      </w:r>
      <w:r w:rsidRPr="000704F1">
        <w:rPr>
          <w:b/>
          <w:bCs/>
        </w:rPr>
        <w:t> </w:t>
      </w:r>
    </w:p>
    <w:p w14:paraId="12D28B92" w14:textId="42F3C9CB" w:rsidR="000704F1" w:rsidRPr="000704F1" w:rsidRDefault="000704F1" w:rsidP="000704F1">
      <w:pPr>
        <w:rPr>
          <w:b/>
          <w:bCs/>
        </w:rPr>
      </w:pP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As these actions are being developed, the equalities related impacts are unknown. As they become clearer, equalities considerations and consultation requirements will be undertaken.</w:t>
      </w: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22FE0015" w14:textId="7297C1D4" w:rsidR="000704F1" w:rsidRPr="000704F1" w:rsidRDefault="000704F1" w:rsidP="000704F1">
      <w:pPr>
        <w:rPr>
          <w:b/>
          <w:bCs/>
        </w:rPr>
      </w:pP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0555EA1E" w14:textId="77777777" w:rsidR="000704F1" w:rsidRPr="000704F1" w:rsidRDefault="000704F1" w:rsidP="000704F1">
      <w:pPr>
        <w:rPr>
          <w:b/>
          <w:bCs/>
        </w:rPr>
      </w:pPr>
      <w:r w:rsidRPr="000704F1">
        <w:rPr>
          <w:b/>
          <w:bCs/>
        </w:rPr>
        <w:lastRenderedPageBreak/>
        <w:t>1.3</w:t>
      </w:r>
      <w:r w:rsidRPr="000704F1">
        <w:rPr>
          <w:b/>
          <w:bCs/>
        </w:rPr>
        <w:tab/>
        <w:t>Stage 1 Assessment:</w:t>
      </w: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4C033520" w14:textId="77777777" w:rsidR="000704F1" w:rsidRPr="000704F1" w:rsidRDefault="000704F1" w:rsidP="000704F1">
      <w:pPr>
        <w:rPr>
          <w:b/>
          <w:bCs/>
        </w:rPr>
      </w:pP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3219D741" w14:textId="77777777" w:rsidR="000704F1" w:rsidRPr="000704F1" w:rsidRDefault="000704F1" w:rsidP="000704F1">
      <w:pPr>
        <w:rPr>
          <w:b/>
          <w:bCs/>
        </w:rPr>
      </w:pPr>
      <w:proofErr w:type="gramStart"/>
      <w:r w:rsidRPr="000704F1">
        <w:rPr>
          <w:b/>
          <w:bCs/>
        </w:rPr>
        <w:t>In order to</w:t>
      </w:r>
      <w:proofErr w:type="gramEnd"/>
      <w:r w:rsidRPr="000704F1">
        <w:rPr>
          <w:b/>
          <w:bCs/>
        </w:rPr>
        <w:t xml:space="preserve"> assess whether this proposal requires a full </w:t>
      </w:r>
      <w:proofErr w:type="spellStart"/>
      <w:r w:rsidRPr="000704F1">
        <w:rPr>
          <w:b/>
          <w:bCs/>
        </w:rPr>
        <w:t>EqIA</w:t>
      </w:r>
      <w:proofErr w:type="spellEnd"/>
      <w:r w:rsidRPr="000704F1">
        <w:rPr>
          <w:b/>
          <w:bCs/>
        </w:rPr>
        <w:t xml:space="preserve">, a stage 1 assessment must be completed on all proposals. Once complete, please inform the </w:t>
      </w:r>
      <w:proofErr w:type="spellStart"/>
      <w:r w:rsidRPr="000704F1">
        <w:rPr>
          <w:b/>
          <w:bCs/>
        </w:rPr>
        <w:t>EqIA</w:t>
      </w:r>
      <w:proofErr w:type="spellEnd"/>
      <w:r w:rsidRPr="000704F1">
        <w:rPr>
          <w:b/>
          <w:bCs/>
        </w:rPr>
        <w:t xml:space="preserve"> with the outcome explaining how it was reached and who was consulted. Please also state if the need for an </w:t>
      </w:r>
      <w:proofErr w:type="spellStart"/>
      <w:r w:rsidRPr="000704F1">
        <w:rPr>
          <w:b/>
          <w:bCs/>
        </w:rPr>
        <w:t>EqIA</w:t>
      </w:r>
      <w:proofErr w:type="spellEnd"/>
      <w:r w:rsidRPr="000704F1">
        <w:rPr>
          <w:b/>
          <w:bCs/>
        </w:rPr>
        <w:t xml:space="preserve"> may be revisited, and if so under what circumstances.</w:t>
      </w: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2463AF28" w14:textId="77777777" w:rsidR="000704F1" w:rsidRPr="000704F1" w:rsidRDefault="000704F1" w:rsidP="000704F1">
      <w:pPr>
        <w:rPr>
          <w:b/>
          <w:bCs/>
        </w:rPr>
      </w:pP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2475"/>
      </w:tblGrid>
      <w:tr w:rsidR="000704F1" w:rsidRPr="000704F1" w14:paraId="3760A72A" w14:textId="77777777" w:rsidTr="000704F1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F436381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Protected Characteristics: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774D1AC2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Impact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  <w:p w14:paraId="64088EF1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Y/N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</w:tr>
      <w:tr w:rsidR="000704F1" w:rsidRPr="000704F1" w14:paraId="017DE44F" w14:textId="77777777" w:rsidTr="000704F1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1F9DA84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Age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0AEC7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N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</w:tr>
      <w:tr w:rsidR="000704F1" w:rsidRPr="000704F1" w14:paraId="0FF8579D" w14:textId="77777777" w:rsidTr="000704F1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55AC6046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Disability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63266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N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</w:tr>
      <w:tr w:rsidR="000704F1" w:rsidRPr="000704F1" w14:paraId="16797112" w14:textId="77777777" w:rsidTr="000704F1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545CC5F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Gender reassignment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E240B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N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</w:tr>
      <w:tr w:rsidR="000704F1" w:rsidRPr="000704F1" w14:paraId="291CF0B3" w14:textId="77777777" w:rsidTr="000704F1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BF3866C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Race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8B0A1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N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</w:tr>
      <w:tr w:rsidR="000704F1" w:rsidRPr="000704F1" w14:paraId="66621079" w14:textId="77777777" w:rsidTr="000704F1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564ABF32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Religion/Belief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5B589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N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</w:tr>
      <w:tr w:rsidR="000704F1" w:rsidRPr="000704F1" w14:paraId="3991F794" w14:textId="77777777" w:rsidTr="000704F1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5B1EEBA4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Pregnancy and maternity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2CBD1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N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</w:tr>
      <w:tr w:rsidR="000704F1" w:rsidRPr="000704F1" w14:paraId="58F5841A" w14:textId="77777777" w:rsidTr="000704F1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2FD3BCC3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Sexual Orientation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D5011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N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</w:tr>
      <w:tr w:rsidR="000704F1" w:rsidRPr="000704F1" w14:paraId="38828FCD" w14:textId="77777777" w:rsidTr="000704F1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5DD9B0CF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Sex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0ED77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N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</w:tr>
      <w:tr w:rsidR="000704F1" w:rsidRPr="000704F1" w14:paraId="2EFFEBAD" w14:textId="77777777" w:rsidTr="000704F1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03D36D57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Marriage and civil partnership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6491E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N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</w:tr>
      <w:tr w:rsidR="000704F1" w:rsidRPr="000704F1" w14:paraId="2AA17E02" w14:textId="77777777" w:rsidTr="000704F1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2B011547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Additional Consideration: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A1EEE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</w:tr>
      <w:tr w:rsidR="000704F1" w:rsidRPr="000704F1" w14:paraId="633DDC6E" w14:textId="77777777" w:rsidTr="000704F1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06BDBA3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Low income/low wage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5A594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N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</w:tr>
      <w:tr w:rsidR="000704F1" w:rsidRPr="000704F1" w14:paraId="04476264" w14:textId="77777777" w:rsidTr="000704F1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573E549B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Care Leavers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0A6B0" w14:textId="77777777" w:rsidR="000704F1" w:rsidRPr="000704F1" w:rsidRDefault="000704F1" w:rsidP="000704F1">
            <w:pPr>
              <w:rPr>
                <w:b/>
                <w:bCs/>
              </w:rPr>
            </w:pPr>
            <w:r w:rsidRPr="000704F1">
              <w:rPr>
                <w:b/>
                <w:bCs/>
              </w:rPr>
              <w:t>N</w:t>
            </w:r>
            <w:r w:rsidRPr="000704F1">
              <w:rPr>
                <w:rFonts w:ascii="Arial" w:hAnsi="Arial" w:cs="Arial"/>
                <w:b/>
                <w:bCs/>
              </w:rPr>
              <w:t> </w:t>
            </w:r>
            <w:r w:rsidRPr="000704F1">
              <w:rPr>
                <w:b/>
                <w:bCs/>
              </w:rPr>
              <w:t> </w:t>
            </w:r>
          </w:p>
        </w:tc>
      </w:tr>
    </w:tbl>
    <w:p w14:paraId="41964F80" w14:textId="77777777" w:rsidR="000704F1" w:rsidRPr="000704F1" w:rsidRDefault="000704F1" w:rsidP="000704F1">
      <w:pPr>
        <w:rPr>
          <w:b/>
          <w:bCs/>
        </w:rPr>
      </w:pP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1E8969FF" w14:textId="1D913A41" w:rsidR="000704F1" w:rsidRPr="000704F1" w:rsidRDefault="000704F1" w:rsidP="000704F1">
      <w:pPr>
        <w:rPr>
          <w:b/>
          <w:bCs/>
        </w:rPr>
      </w:pPr>
      <w:r w:rsidRPr="000704F1">
        <w:rPr>
          <w:rFonts w:ascii="Arial" w:hAnsi="Arial" w:cs="Arial"/>
          <w:b/>
          <w:bCs/>
        </w:rPr>
        <w:t> </w:t>
      </w:r>
      <w:r w:rsidRPr="000704F1">
        <w:rPr>
          <w:b/>
          <w:bCs/>
        </w:rPr>
        <w:t> </w:t>
      </w:r>
    </w:p>
    <w:p w14:paraId="218F487C" w14:textId="18B40D8B" w:rsidR="007F7454" w:rsidRPr="007F7454" w:rsidRDefault="007F7454" w:rsidP="000704F1"/>
    <w:sectPr w:rsidR="007F7454" w:rsidRPr="007F745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4FB2B" w14:textId="77777777" w:rsidR="00F75972" w:rsidRDefault="00F75972" w:rsidP="00732DE2">
      <w:pPr>
        <w:spacing w:after="0" w:line="240" w:lineRule="auto"/>
      </w:pPr>
      <w:r>
        <w:separator/>
      </w:r>
    </w:p>
  </w:endnote>
  <w:endnote w:type="continuationSeparator" w:id="0">
    <w:p w14:paraId="45EFD9FD" w14:textId="77777777" w:rsidR="00F75972" w:rsidRDefault="00F75972" w:rsidP="0073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FB17" w14:textId="77777777" w:rsidR="00F75972" w:rsidRDefault="00F75972" w:rsidP="00732DE2">
      <w:pPr>
        <w:spacing w:after="0" w:line="240" w:lineRule="auto"/>
      </w:pPr>
      <w:r>
        <w:separator/>
      </w:r>
    </w:p>
  </w:footnote>
  <w:footnote w:type="continuationSeparator" w:id="0">
    <w:p w14:paraId="10C088AB" w14:textId="77777777" w:rsidR="00F75972" w:rsidRDefault="00F75972" w:rsidP="0073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C786" w14:textId="6B45B549" w:rsidR="00732DE2" w:rsidRDefault="00732DE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C48B491" wp14:editId="3C44130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78F783D" w14:textId="409E40C2" w:rsidR="00732DE2" w:rsidRPr="00732DE2" w:rsidRDefault="00732DE2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32DE2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VERSION FOR PUBLICATION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C48B491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78F783D" w14:textId="409E40C2" w:rsidR="00732DE2" w:rsidRPr="00732DE2" w:rsidRDefault="00732DE2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32DE2"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VERSION FOR PUBLICATION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2EE"/>
    <w:multiLevelType w:val="multilevel"/>
    <w:tmpl w:val="E18E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07CA4"/>
    <w:multiLevelType w:val="multilevel"/>
    <w:tmpl w:val="0AB4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67741"/>
    <w:multiLevelType w:val="multilevel"/>
    <w:tmpl w:val="8012A8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31EE1"/>
    <w:multiLevelType w:val="multilevel"/>
    <w:tmpl w:val="BA28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062F0E"/>
    <w:multiLevelType w:val="multilevel"/>
    <w:tmpl w:val="F04AF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3E417C"/>
    <w:multiLevelType w:val="multilevel"/>
    <w:tmpl w:val="EF30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EF59BF"/>
    <w:multiLevelType w:val="multilevel"/>
    <w:tmpl w:val="9F7C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0A0E1E"/>
    <w:multiLevelType w:val="multilevel"/>
    <w:tmpl w:val="90D2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737442"/>
    <w:multiLevelType w:val="multilevel"/>
    <w:tmpl w:val="B12C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840FBB"/>
    <w:multiLevelType w:val="multilevel"/>
    <w:tmpl w:val="4B62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7700E6"/>
    <w:multiLevelType w:val="multilevel"/>
    <w:tmpl w:val="32EE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67723B"/>
    <w:multiLevelType w:val="multilevel"/>
    <w:tmpl w:val="3BE2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BA66C9"/>
    <w:multiLevelType w:val="multilevel"/>
    <w:tmpl w:val="19B0BA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B4617C"/>
    <w:multiLevelType w:val="multilevel"/>
    <w:tmpl w:val="5EB83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000BBE"/>
    <w:multiLevelType w:val="multilevel"/>
    <w:tmpl w:val="65AA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757BA9"/>
    <w:multiLevelType w:val="multilevel"/>
    <w:tmpl w:val="BB36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DC6370"/>
    <w:multiLevelType w:val="multilevel"/>
    <w:tmpl w:val="395A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122C95"/>
    <w:multiLevelType w:val="multilevel"/>
    <w:tmpl w:val="FF02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87289D"/>
    <w:multiLevelType w:val="multilevel"/>
    <w:tmpl w:val="92B2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B923DC"/>
    <w:multiLevelType w:val="multilevel"/>
    <w:tmpl w:val="D5E67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9C7194"/>
    <w:multiLevelType w:val="multilevel"/>
    <w:tmpl w:val="2244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0035250">
    <w:abstractNumId w:val="20"/>
  </w:num>
  <w:num w:numId="2" w16cid:durableId="500506312">
    <w:abstractNumId w:val="11"/>
  </w:num>
  <w:num w:numId="3" w16cid:durableId="960573019">
    <w:abstractNumId w:val="1"/>
  </w:num>
  <w:num w:numId="4" w16cid:durableId="221987782">
    <w:abstractNumId w:val="16"/>
  </w:num>
  <w:num w:numId="5" w16cid:durableId="592081991">
    <w:abstractNumId w:val="19"/>
  </w:num>
  <w:num w:numId="6" w16cid:durableId="636376948">
    <w:abstractNumId w:val="13"/>
  </w:num>
  <w:num w:numId="7" w16cid:durableId="268589148">
    <w:abstractNumId w:val="5"/>
  </w:num>
  <w:num w:numId="8" w16cid:durableId="1973442952">
    <w:abstractNumId w:val="3"/>
  </w:num>
  <w:num w:numId="9" w16cid:durableId="1918514622">
    <w:abstractNumId w:val="8"/>
  </w:num>
  <w:num w:numId="10" w16cid:durableId="1411347665">
    <w:abstractNumId w:val="12"/>
  </w:num>
  <w:num w:numId="11" w16cid:durableId="460881834">
    <w:abstractNumId w:val="2"/>
  </w:num>
  <w:num w:numId="12" w16cid:durableId="189994953">
    <w:abstractNumId w:val="17"/>
  </w:num>
  <w:num w:numId="13" w16cid:durableId="1843205334">
    <w:abstractNumId w:val="7"/>
  </w:num>
  <w:num w:numId="14" w16cid:durableId="90857723">
    <w:abstractNumId w:val="0"/>
  </w:num>
  <w:num w:numId="15" w16cid:durableId="1905144401">
    <w:abstractNumId w:val="18"/>
  </w:num>
  <w:num w:numId="16" w16cid:durableId="418330290">
    <w:abstractNumId w:val="6"/>
  </w:num>
  <w:num w:numId="17" w16cid:durableId="1924102995">
    <w:abstractNumId w:val="9"/>
  </w:num>
  <w:num w:numId="18" w16cid:durableId="932860911">
    <w:abstractNumId w:val="14"/>
  </w:num>
  <w:num w:numId="19" w16cid:durableId="1965842137">
    <w:abstractNumId w:val="10"/>
  </w:num>
  <w:num w:numId="20" w16cid:durableId="1069579345">
    <w:abstractNumId w:val="4"/>
  </w:num>
  <w:num w:numId="21" w16cid:durableId="10619754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2"/>
    <w:rsid w:val="00033841"/>
    <w:rsid w:val="000704F1"/>
    <w:rsid w:val="000F2058"/>
    <w:rsid w:val="0019697F"/>
    <w:rsid w:val="0022076A"/>
    <w:rsid w:val="00263E3E"/>
    <w:rsid w:val="002E3437"/>
    <w:rsid w:val="0051121A"/>
    <w:rsid w:val="00566962"/>
    <w:rsid w:val="005E3580"/>
    <w:rsid w:val="00666DB0"/>
    <w:rsid w:val="006C07E5"/>
    <w:rsid w:val="00732DE2"/>
    <w:rsid w:val="007A5089"/>
    <w:rsid w:val="007E3DB1"/>
    <w:rsid w:val="007F7454"/>
    <w:rsid w:val="00895D95"/>
    <w:rsid w:val="008C4303"/>
    <w:rsid w:val="008D754D"/>
    <w:rsid w:val="00B57C5E"/>
    <w:rsid w:val="00C649C5"/>
    <w:rsid w:val="00F0552B"/>
    <w:rsid w:val="00F75972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177D4"/>
  <w15:chartTrackingRefBased/>
  <w15:docId w15:val="{E0191A5D-8A8F-4A62-869C-62E01093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D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D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D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DE2"/>
  </w:style>
  <w:style w:type="paragraph" w:styleId="Footer">
    <w:name w:val="footer"/>
    <w:basedOn w:val="Normal"/>
    <w:link w:val="FooterChar"/>
    <w:uiPriority w:val="99"/>
    <w:unhideWhenUsed/>
    <w:rsid w:val="0073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95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5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8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4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7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2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4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48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63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9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6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7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3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3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1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3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7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8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7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9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8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0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08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6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8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89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6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15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2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1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2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92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1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1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31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3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3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1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9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8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8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7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7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11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2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2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7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00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0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1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1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2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1773</Characters>
  <Application>Microsoft Office Word</Application>
  <DocSecurity>0</DocSecurity>
  <Lines>118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FOR PUBLICATION</vt:lpstr>
    </vt:vector>
  </TitlesOfParts>
  <Company>City of Bradford MDC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FOR PUBLICATION</dc:title>
  <dc:subject/>
  <dc:creator>Dawnn Gordon</dc:creator>
  <cp:keywords/>
  <dc:description/>
  <cp:lastModifiedBy>Dawnn Gordon</cp:lastModifiedBy>
  <cp:revision>2</cp:revision>
  <dcterms:created xsi:type="dcterms:W3CDTF">2025-10-29T10:21:00Z</dcterms:created>
  <dcterms:modified xsi:type="dcterms:W3CDTF">2025-10-29T10:21:00Z</dcterms:modified>
</cp:coreProperties>
</file>