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35A5E5AB" w:rsidR="007F7454" w:rsidRDefault="007F7454" w:rsidP="007F7454">
      <w:r w:rsidRPr="007F7454">
        <w:rPr>
          <w:b/>
          <w:bCs/>
        </w:rPr>
        <w:t xml:space="preserve">Reference </w:t>
      </w:r>
      <w:r w:rsidR="008C4303" w:rsidRPr="008B49A1">
        <w:t xml:space="preserve">– </w:t>
      </w:r>
      <w:r w:rsidR="006C7F15" w:rsidRPr="006C7F15">
        <w:t xml:space="preserve">External Residential Block </w:t>
      </w:r>
      <w:r w:rsidR="006C7F15" w:rsidRPr="006C7F15">
        <w:t>Booking -</w:t>
      </w:r>
      <w:r w:rsidR="006C7F15">
        <w:t xml:space="preserve"> </w:t>
      </w:r>
      <w:r w:rsidR="00953D1F">
        <w:t>2026-27</w:t>
      </w:r>
      <w:r w:rsidR="00A43554" w:rsidRPr="00A43554">
        <w:t>  </w:t>
      </w:r>
    </w:p>
    <w:p w14:paraId="266FAC31" w14:textId="77777777" w:rsidR="006C7F15" w:rsidRPr="006C7F15" w:rsidRDefault="006C7F15" w:rsidP="006C7F15">
      <w:r w:rsidRPr="006C7F15">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3255"/>
        <w:gridCol w:w="1800"/>
        <w:gridCol w:w="1680"/>
      </w:tblGrid>
      <w:tr w:rsidR="006C7F15" w:rsidRPr="006C7F15" w14:paraId="00E21117" w14:textId="77777777" w:rsidTr="006C7F15">
        <w:trPr>
          <w:trHeight w:val="285"/>
        </w:trPr>
        <w:tc>
          <w:tcPr>
            <w:tcW w:w="1845" w:type="dxa"/>
            <w:tcBorders>
              <w:top w:val="single" w:sz="6" w:space="0" w:color="auto"/>
              <w:left w:val="single" w:sz="6" w:space="0" w:color="auto"/>
              <w:bottom w:val="single" w:sz="6" w:space="0" w:color="auto"/>
              <w:right w:val="single" w:sz="6" w:space="0" w:color="auto"/>
            </w:tcBorders>
            <w:hideMark/>
          </w:tcPr>
          <w:p w14:paraId="252DA2C7" w14:textId="77777777" w:rsidR="006C7F15" w:rsidRPr="006C7F15" w:rsidRDefault="006C7F15" w:rsidP="006C7F15">
            <w:r w:rsidRPr="006C7F15">
              <w:rPr>
                <w:b/>
                <w:bCs/>
              </w:rPr>
              <w:t>Department</w:t>
            </w:r>
            <w:r w:rsidRPr="006C7F15">
              <w:t> </w:t>
            </w:r>
          </w:p>
        </w:tc>
        <w:tc>
          <w:tcPr>
            <w:tcW w:w="3255" w:type="dxa"/>
            <w:tcBorders>
              <w:top w:val="single" w:sz="6" w:space="0" w:color="auto"/>
              <w:left w:val="single" w:sz="6" w:space="0" w:color="auto"/>
              <w:bottom w:val="single" w:sz="6" w:space="0" w:color="auto"/>
              <w:right w:val="single" w:sz="6" w:space="0" w:color="auto"/>
            </w:tcBorders>
            <w:hideMark/>
          </w:tcPr>
          <w:p w14:paraId="62CA7100" w14:textId="77777777" w:rsidR="006C7F15" w:rsidRPr="006C7F15" w:rsidRDefault="006C7F15" w:rsidP="006C7F15">
            <w:r w:rsidRPr="006C7F15">
              <w:t>Residential </w:t>
            </w:r>
          </w:p>
        </w:tc>
        <w:tc>
          <w:tcPr>
            <w:tcW w:w="1800" w:type="dxa"/>
            <w:tcBorders>
              <w:top w:val="single" w:sz="6" w:space="0" w:color="auto"/>
              <w:left w:val="single" w:sz="6" w:space="0" w:color="auto"/>
              <w:bottom w:val="single" w:sz="6" w:space="0" w:color="auto"/>
              <w:right w:val="single" w:sz="6" w:space="0" w:color="auto"/>
            </w:tcBorders>
            <w:hideMark/>
          </w:tcPr>
          <w:p w14:paraId="0B5DFC7F" w14:textId="77777777" w:rsidR="006C7F15" w:rsidRPr="006C7F15" w:rsidRDefault="006C7F15" w:rsidP="006C7F15">
            <w:r w:rsidRPr="006C7F15">
              <w:rPr>
                <w:b/>
                <w:bCs/>
              </w:rPr>
              <w:t>Version no</w:t>
            </w:r>
            <w:r w:rsidRPr="006C7F15">
              <w:t> </w:t>
            </w:r>
          </w:p>
        </w:tc>
        <w:tc>
          <w:tcPr>
            <w:tcW w:w="1680" w:type="dxa"/>
            <w:tcBorders>
              <w:top w:val="single" w:sz="6" w:space="0" w:color="auto"/>
              <w:left w:val="single" w:sz="6" w:space="0" w:color="auto"/>
              <w:bottom w:val="single" w:sz="6" w:space="0" w:color="auto"/>
              <w:right w:val="single" w:sz="6" w:space="0" w:color="auto"/>
            </w:tcBorders>
            <w:hideMark/>
          </w:tcPr>
          <w:p w14:paraId="2FAC5267" w14:textId="77777777" w:rsidR="006C7F15" w:rsidRPr="006C7F15" w:rsidRDefault="006C7F15" w:rsidP="006C7F15">
            <w:r w:rsidRPr="006C7F15">
              <w:t>V0.1 </w:t>
            </w:r>
          </w:p>
        </w:tc>
      </w:tr>
      <w:tr w:rsidR="006C7F15" w:rsidRPr="006C7F15" w14:paraId="306E5FFC" w14:textId="77777777" w:rsidTr="006C7F15">
        <w:trPr>
          <w:trHeight w:val="285"/>
        </w:trPr>
        <w:tc>
          <w:tcPr>
            <w:tcW w:w="1845" w:type="dxa"/>
            <w:tcBorders>
              <w:top w:val="single" w:sz="6" w:space="0" w:color="auto"/>
              <w:left w:val="single" w:sz="6" w:space="0" w:color="auto"/>
              <w:bottom w:val="single" w:sz="6" w:space="0" w:color="auto"/>
              <w:right w:val="single" w:sz="6" w:space="0" w:color="auto"/>
            </w:tcBorders>
            <w:hideMark/>
          </w:tcPr>
          <w:p w14:paraId="7BB64065" w14:textId="77777777" w:rsidR="006C7F15" w:rsidRPr="006C7F15" w:rsidRDefault="006C7F15" w:rsidP="006C7F15">
            <w:r w:rsidRPr="006C7F15">
              <w:rPr>
                <w:b/>
                <w:bCs/>
              </w:rPr>
              <w:t>Assessed by</w:t>
            </w:r>
            <w:r w:rsidRPr="006C7F15">
              <w:t> </w:t>
            </w:r>
          </w:p>
        </w:tc>
        <w:tc>
          <w:tcPr>
            <w:tcW w:w="3255" w:type="dxa"/>
            <w:tcBorders>
              <w:top w:val="single" w:sz="6" w:space="0" w:color="auto"/>
              <w:left w:val="single" w:sz="6" w:space="0" w:color="auto"/>
              <w:bottom w:val="single" w:sz="6" w:space="0" w:color="auto"/>
              <w:right w:val="single" w:sz="6" w:space="0" w:color="auto"/>
            </w:tcBorders>
            <w:hideMark/>
          </w:tcPr>
          <w:p w14:paraId="19D166DE" w14:textId="77777777" w:rsidR="006C7F15" w:rsidRPr="006C7F15" w:rsidRDefault="006C7F15" w:rsidP="006C7F15">
            <w:r w:rsidRPr="006C7F15">
              <w:t>Vicky Smith </w:t>
            </w:r>
          </w:p>
        </w:tc>
        <w:tc>
          <w:tcPr>
            <w:tcW w:w="1800" w:type="dxa"/>
            <w:tcBorders>
              <w:top w:val="single" w:sz="6" w:space="0" w:color="auto"/>
              <w:left w:val="single" w:sz="6" w:space="0" w:color="auto"/>
              <w:bottom w:val="single" w:sz="6" w:space="0" w:color="auto"/>
              <w:right w:val="single" w:sz="6" w:space="0" w:color="auto"/>
            </w:tcBorders>
            <w:hideMark/>
          </w:tcPr>
          <w:p w14:paraId="1164218D" w14:textId="77777777" w:rsidR="006C7F15" w:rsidRPr="006C7F15" w:rsidRDefault="006C7F15" w:rsidP="006C7F15">
            <w:r w:rsidRPr="006C7F15">
              <w:rPr>
                <w:b/>
                <w:bCs/>
              </w:rPr>
              <w:t>Date created</w:t>
            </w:r>
            <w:r w:rsidRPr="006C7F15">
              <w:t> </w:t>
            </w:r>
          </w:p>
        </w:tc>
        <w:tc>
          <w:tcPr>
            <w:tcW w:w="1680" w:type="dxa"/>
            <w:tcBorders>
              <w:top w:val="single" w:sz="6" w:space="0" w:color="auto"/>
              <w:left w:val="single" w:sz="6" w:space="0" w:color="auto"/>
              <w:bottom w:val="single" w:sz="6" w:space="0" w:color="auto"/>
              <w:right w:val="single" w:sz="6" w:space="0" w:color="auto"/>
            </w:tcBorders>
            <w:hideMark/>
          </w:tcPr>
          <w:p w14:paraId="4967DBF7" w14:textId="77777777" w:rsidR="006C7F15" w:rsidRPr="006C7F15" w:rsidRDefault="006C7F15" w:rsidP="006C7F15">
            <w:r w:rsidRPr="006C7F15">
              <w:t>22/10/2025 </w:t>
            </w:r>
          </w:p>
        </w:tc>
      </w:tr>
      <w:tr w:rsidR="006C7F15" w:rsidRPr="006C7F15" w14:paraId="2571C7E3" w14:textId="77777777" w:rsidTr="006C7F15">
        <w:trPr>
          <w:trHeight w:val="285"/>
        </w:trPr>
        <w:tc>
          <w:tcPr>
            <w:tcW w:w="1845" w:type="dxa"/>
            <w:tcBorders>
              <w:top w:val="single" w:sz="6" w:space="0" w:color="auto"/>
              <w:left w:val="single" w:sz="6" w:space="0" w:color="auto"/>
              <w:bottom w:val="single" w:sz="6" w:space="0" w:color="auto"/>
              <w:right w:val="single" w:sz="6" w:space="0" w:color="auto"/>
            </w:tcBorders>
            <w:hideMark/>
          </w:tcPr>
          <w:p w14:paraId="15650471" w14:textId="77777777" w:rsidR="006C7F15" w:rsidRPr="006C7F15" w:rsidRDefault="006C7F15" w:rsidP="006C7F15">
            <w:r w:rsidRPr="006C7F15">
              <w:rPr>
                <w:b/>
                <w:bCs/>
              </w:rPr>
              <w:t>Approved by</w:t>
            </w:r>
            <w:r w:rsidRPr="006C7F15">
              <w:t> </w:t>
            </w:r>
          </w:p>
        </w:tc>
        <w:tc>
          <w:tcPr>
            <w:tcW w:w="3255" w:type="dxa"/>
            <w:tcBorders>
              <w:top w:val="single" w:sz="6" w:space="0" w:color="auto"/>
              <w:left w:val="single" w:sz="6" w:space="0" w:color="auto"/>
              <w:bottom w:val="single" w:sz="6" w:space="0" w:color="auto"/>
              <w:right w:val="single" w:sz="6" w:space="0" w:color="auto"/>
            </w:tcBorders>
            <w:hideMark/>
          </w:tcPr>
          <w:p w14:paraId="5F6817E0" w14:textId="77777777" w:rsidR="006C7F15" w:rsidRPr="006C7F15" w:rsidRDefault="006C7F15" w:rsidP="006C7F15">
            <w:r w:rsidRPr="006C7F15">
              <w:t>Patsy Burrows  </w:t>
            </w:r>
          </w:p>
        </w:tc>
        <w:tc>
          <w:tcPr>
            <w:tcW w:w="1800" w:type="dxa"/>
            <w:tcBorders>
              <w:top w:val="single" w:sz="6" w:space="0" w:color="auto"/>
              <w:left w:val="single" w:sz="6" w:space="0" w:color="auto"/>
              <w:bottom w:val="single" w:sz="6" w:space="0" w:color="auto"/>
              <w:right w:val="single" w:sz="6" w:space="0" w:color="auto"/>
            </w:tcBorders>
            <w:hideMark/>
          </w:tcPr>
          <w:p w14:paraId="3768C863" w14:textId="77777777" w:rsidR="006C7F15" w:rsidRPr="006C7F15" w:rsidRDefault="006C7F15" w:rsidP="006C7F15">
            <w:r w:rsidRPr="006C7F15">
              <w:rPr>
                <w:b/>
                <w:bCs/>
              </w:rPr>
              <w:t>Date approved</w:t>
            </w:r>
            <w:r w:rsidRPr="006C7F15">
              <w:t> </w:t>
            </w:r>
          </w:p>
        </w:tc>
        <w:tc>
          <w:tcPr>
            <w:tcW w:w="1680" w:type="dxa"/>
            <w:tcBorders>
              <w:top w:val="single" w:sz="6" w:space="0" w:color="auto"/>
              <w:left w:val="single" w:sz="6" w:space="0" w:color="auto"/>
              <w:bottom w:val="single" w:sz="6" w:space="0" w:color="auto"/>
              <w:right w:val="single" w:sz="6" w:space="0" w:color="auto"/>
            </w:tcBorders>
            <w:hideMark/>
          </w:tcPr>
          <w:p w14:paraId="49DC59E7" w14:textId="77777777" w:rsidR="006C7F15" w:rsidRPr="006C7F15" w:rsidRDefault="006C7F15" w:rsidP="006C7F15">
            <w:r w:rsidRPr="006C7F15">
              <w:t>23/10/2025 </w:t>
            </w:r>
          </w:p>
        </w:tc>
      </w:tr>
      <w:tr w:rsidR="006C7F15" w:rsidRPr="006C7F15" w14:paraId="25F9FFD7" w14:textId="77777777" w:rsidTr="006C7F15">
        <w:trPr>
          <w:trHeight w:val="285"/>
        </w:trPr>
        <w:tc>
          <w:tcPr>
            <w:tcW w:w="1845" w:type="dxa"/>
            <w:tcBorders>
              <w:top w:val="single" w:sz="6" w:space="0" w:color="auto"/>
              <w:left w:val="single" w:sz="6" w:space="0" w:color="auto"/>
              <w:bottom w:val="single" w:sz="6" w:space="0" w:color="auto"/>
              <w:right w:val="single" w:sz="6" w:space="0" w:color="auto"/>
            </w:tcBorders>
            <w:hideMark/>
          </w:tcPr>
          <w:p w14:paraId="190E288F" w14:textId="77777777" w:rsidR="006C7F15" w:rsidRPr="006C7F15" w:rsidRDefault="006C7F15" w:rsidP="006C7F15">
            <w:r w:rsidRPr="006C7F15">
              <w:rPr>
                <w:b/>
                <w:bCs/>
              </w:rPr>
              <w:t>Updated by</w:t>
            </w:r>
            <w:r w:rsidRPr="006C7F15">
              <w:t> </w:t>
            </w:r>
          </w:p>
        </w:tc>
        <w:tc>
          <w:tcPr>
            <w:tcW w:w="3255" w:type="dxa"/>
            <w:tcBorders>
              <w:top w:val="single" w:sz="6" w:space="0" w:color="auto"/>
              <w:left w:val="single" w:sz="6" w:space="0" w:color="auto"/>
              <w:bottom w:val="single" w:sz="6" w:space="0" w:color="auto"/>
              <w:right w:val="single" w:sz="6" w:space="0" w:color="auto"/>
            </w:tcBorders>
            <w:hideMark/>
          </w:tcPr>
          <w:p w14:paraId="4F36A84D" w14:textId="77777777" w:rsidR="006C7F15" w:rsidRPr="006C7F15" w:rsidRDefault="006C7F15" w:rsidP="006C7F15">
            <w:r w:rsidRPr="006C7F15">
              <w:t>  </w:t>
            </w:r>
          </w:p>
        </w:tc>
        <w:tc>
          <w:tcPr>
            <w:tcW w:w="1800" w:type="dxa"/>
            <w:tcBorders>
              <w:top w:val="single" w:sz="6" w:space="0" w:color="auto"/>
              <w:left w:val="single" w:sz="6" w:space="0" w:color="auto"/>
              <w:bottom w:val="single" w:sz="6" w:space="0" w:color="auto"/>
              <w:right w:val="single" w:sz="6" w:space="0" w:color="auto"/>
            </w:tcBorders>
            <w:hideMark/>
          </w:tcPr>
          <w:p w14:paraId="7EE36E35" w14:textId="77777777" w:rsidR="006C7F15" w:rsidRPr="006C7F15" w:rsidRDefault="006C7F15" w:rsidP="006C7F15">
            <w:r w:rsidRPr="006C7F15">
              <w:rPr>
                <w:b/>
                <w:bCs/>
              </w:rPr>
              <w:t>Date updated</w:t>
            </w:r>
            <w:r w:rsidRPr="006C7F15">
              <w:t> </w:t>
            </w:r>
          </w:p>
        </w:tc>
        <w:tc>
          <w:tcPr>
            <w:tcW w:w="1680" w:type="dxa"/>
            <w:tcBorders>
              <w:top w:val="single" w:sz="6" w:space="0" w:color="auto"/>
              <w:left w:val="single" w:sz="6" w:space="0" w:color="auto"/>
              <w:bottom w:val="single" w:sz="6" w:space="0" w:color="auto"/>
              <w:right w:val="single" w:sz="6" w:space="0" w:color="auto"/>
            </w:tcBorders>
            <w:hideMark/>
          </w:tcPr>
          <w:p w14:paraId="7607D818" w14:textId="77777777" w:rsidR="006C7F15" w:rsidRPr="006C7F15" w:rsidRDefault="006C7F15" w:rsidP="006C7F15">
            <w:r w:rsidRPr="006C7F15">
              <w:t>  </w:t>
            </w:r>
          </w:p>
        </w:tc>
      </w:tr>
      <w:tr w:rsidR="006C7F15" w:rsidRPr="006C7F15" w14:paraId="25B2A890" w14:textId="77777777" w:rsidTr="006C7F15">
        <w:trPr>
          <w:trHeight w:val="285"/>
        </w:trPr>
        <w:tc>
          <w:tcPr>
            <w:tcW w:w="1845" w:type="dxa"/>
            <w:tcBorders>
              <w:top w:val="single" w:sz="6" w:space="0" w:color="auto"/>
              <w:left w:val="single" w:sz="6" w:space="0" w:color="auto"/>
              <w:bottom w:val="single" w:sz="6" w:space="0" w:color="auto"/>
              <w:right w:val="single" w:sz="6" w:space="0" w:color="auto"/>
            </w:tcBorders>
            <w:hideMark/>
          </w:tcPr>
          <w:p w14:paraId="02D89CF9" w14:textId="77777777" w:rsidR="006C7F15" w:rsidRPr="006C7F15" w:rsidRDefault="006C7F15" w:rsidP="006C7F15">
            <w:r w:rsidRPr="006C7F15">
              <w:rPr>
                <w:b/>
                <w:bCs/>
              </w:rPr>
              <w:t>Final approval</w:t>
            </w:r>
            <w:r w:rsidRPr="006C7F15">
              <w:t> </w:t>
            </w:r>
          </w:p>
        </w:tc>
        <w:tc>
          <w:tcPr>
            <w:tcW w:w="3255" w:type="dxa"/>
            <w:tcBorders>
              <w:top w:val="single" w:sz="6" w:space="0" w:color="auto"/>
              <w:left w:val="single" w:sz="6" w:space="0" w:color="auto"/>
              <w:bottom w:val="single" w:sz="6" w:space="0" w:color="auto"/>
              <w:right w:val="single" w:sz="6" w:space="0" w:color="auto"/>
            </w:tcBorders>
            <w:hideMark/>
          </w:tcPr>
          <w:p w14:paraId="4B0AA2F8" w14:textId="77777777" w:rsidR="006C7F15" w:rsidRPr="006C7F15" w:rsidRDefault="006C7F15" w:rsidP="006C7F15">
            <w:r w:rsidRPr="006C7F15">
              <w:t>Ruth Terry </w:t>
            </w:r>
          </w:p>
        </w:tc>
        <w:tc>
          <w:tcPr>
            <w:tcW w:w="1800" w:type="dxa"/>
            <w:tcBorders>
              <w:top w:val="single" w:sz="6" w:space="0" w:color="auto"/>
              <w:left w:val="single" w:sz="6" w:space="0" w:color="auto"/>
              <w:bottom w:val="single" w:sz="6" w:space="0" w:color="auto"/>
              <w:right w:val="single" w:sz="6" w:space="0" w:color="auto"/>
            </w:tcBorders>
            <w:hideMark/>
          </w:tcPr>
          <w:p w14:paraId="721AEBDE" w14:textId="77777777" w:rsidR="006C7F15" w:rsidRPr="006C7F15" w:rsidRDefault="006C7F15" w:rsidP="006C7F15">
            <w:r w:rsidRPr="006C7F15">
              <w:rPr>
                <w:b/>
                <w:bCs/>
              </w:rPr>
              <w:t>Date signed off</w:t>
            </w:r>
            <w:r w:rsidRPr="006C7F15">
              <w:t> </w:t>
            </w:r>
          </w:p>
        </w:tc>
        <w:tc>
          <w:tcPr>
            <w:tcW w:w="1680" w:type="dxa"/>
            <w:tcBorders>
              <w:top w:val="single" w:sz="6" w:space="0" w:color="auto"/>
              <w:left w:val="single" w:sz="6" w:space="0" w:color="auto"/>
              <w:bottom w:val="single" w:sz="6" w:space="0" w:color="auto"/>
              <w:right w:val="single" w:sz="6" w:space="0" w:color="auto"/>
            </w:tcBorders>
            <w:hideMark/>
          </w:tcPr>
          <w:p w14:paraId="0DD7AA73" w14:textId="77777777" w:rsidR="006C7F15" w:rsidRPr="006C7F15" w:rsidRDefault="006C7F15" w:rsidP="006C7F15">
            <w:r w:rsidRPr="006C7F15">
              <w:t>27/10/2025 </w:t>
            </w:r>
          </w:p>
        </w:tc>
      </w:tr>
    </w:tbl>
    <w:p w14:paraId="51F96B49" w14:textId="77777777" w:rsidR="006C7F15" w:rsidRPr="006C7F15" w:rsidRDefault="006C7F15" w:rsidP="006C7F15">
      <w:r w:rsidRPr="006C7F15">
        <w:t>  </w:t>
      </w:r>
    </w:p>
    <w:p w14:paraId="6895BA97" w14:textId="77777777" w:rsidR="006C7F15" w:rsidRPr="006C7F15" w:rsidRDefault="006C7F15" w:rsidP="006C7F15">
      <w:r w:rsidRPr="006C7F15">
        <w:t xml:space="preserve">Please keep a record of when updates are made and who has made them. Final approval should be given before the </w:t>
      </w:r>
      <w:proofErr w:type="spellStart"/>
      <w:r w:rsidRPr="006C7F15">
        <w:t>EqIA</w:t>
      </w:r>
      <w:proofErr w:type="spellEnd"/>
      <w:r w:rsidRPr="006C7F15">
        <w:t xml:space="preserve"> is published. A referencing system will be in place for annual budget changes, but outside of this, you should use your service’s own reference. The reference should remain the same from initial proposal through to implementation and </w:t>
      </w:r>
      <w:proofErr w:type="spellStart"/>
      <w:proofErr w:type="gramStart"/>
      <w:r w:rsidRPr="006C7F15">
        <w:t>on going</w:t>
      </w:r>
      <w:proofErr w:type="spellEnd"/>
      <w:proofErr w:type="gramEnd"/>
      <w:r w:rsidRPr="006C7F15">
        <w:t xml:space="preserve"> reviews. Please remember that a full </w:t>
      </w:r>
      <w:proofErr w:type="spellStart"/>
      <w:r w:rsidRPr="006C7F15">
        <w:t>EqIA</w:t>
      </w:r>
      <w:proofErr w:type="spellEnd"/>
      <w:r w:rsidRPr="006C7F15">
        <w:t xml:space="preserve"> ONLY needs completing if you have decided there are impacts (positive or negative) on people at </w:t>
      </w:r>
      <w:r w:rsidRPr="006C7F15">
        <w:rPr>
          <w:b/>
          <w:bCs/>
        </w:rPr>
        <w:t>stage 1</w:t>
      </w:r>
      <w:r w:rsidRPr="006C7F15">
        <w:t xml:space="preserve"> of the </w:t>
      </w:r>
      <w:proofErr w:type="spellStart"/>
      <w:r w:rsidRPr="006C7F15">
        <w:t>EqIA</w:t>
      </w:r>
      <w:proofErr w:type="spellEnd"/>
      <w:r w:rsidRPr="006C7F15">
        <w:t xml:space="preserve"> </w:t>
      </w:r>
      <w:proofErr w:type="gramStart"/>
      <w:r w:rsidRPr="006C7F15">
        <w:t>process..</w:t>
      </w:r>
      <w:proofErr w:type="gramEnd"/>
      <w:r w:rsidRPr="006C7F15">
        <w:t xml:space="preserve"> If there are no </w:t>
      </w:r>
      <w:proofErr w:type="gramStart"/>
      <w:r w:rsidRPr="006C7F15">
        <w:t>impacts</w:t>
      </w:r>
      <w:proofErr w:type="gramEnd"/>
      <w:r w:rsidRPr="006C7F15">
        <w:t xml:space="preserve"> then this should be recorded both on the </w:t>
      </w:r>
      <w:proofErr w:type="spellStart"/>
      <w:r w:rsidRPr="006C7F15">
        <w:t>EqIA</w:t>
      </w:r>
      <w:proofErr w:type="spellEnd"/>
      <w:r w:rsidRPr="006C7F15">
        <w:t xml:space="preserve"> and in a publicly available format (e.g. a committee report) </w:t>
      </w:r>
      <w:r w:rsidRPr="006C7F15">
        <w:rPr>
          <w:b/>
          <w:bCs/>
        </w:rPr>
        <w:t>with a summary of why you have reached this conclusion.</w:t>
      </w:r>
      <w:r w:rsidRPr="006C7F15">
        <w:t> </w:t>
      </w:r>
    </w:p>
    <w:p w14:paraId="53242259" w14:textId="77777777" w:rsidR="006C7F15" w:rsidRPr="006C7F15" w:rsidRDefault="006C7F15" w:rsidP="006C7F15">
      <w:r w:rsidRPr="006C7F15">
        <w:t>  </w:t>
      </w:r>
    </w:p>
    <w:p w14:paraId="2C4694F6" w14:textId="77777777" w:rsidR="006C7F15" w:rsidRPr="006C7F15" w:rsidRDefault="006C7F15" w:rsidP="006C7F15">
      <w:r w:rsidRPr="006C7F15">
        <w:t xml:space="preserve">The Equality Act 2010 requires the Council to have </w:t>
      </w:r>
      <w:r w:rsidRPr="006C7F15">
        <w:rPr>
          <w:b/>
          <w:bCs/>
        </w:rPr>
        <w:t>due regard</w:t>
      </w:r>
      <w:r w:rsidRPr="006C7F15">
        <w:t xml:space="preserve"> to the need to  </w:t>
      </w:r>
    </w:p>
    <w:p w14:paraId="2ACD7909" w14:textId="77777777" w:rsidR="006C7F15" w:rsidRPr="006C7F15" w:rsidRDefault="006C7F15" w:rsidP="006C7F15">
      <w:r w:rsidRPr="006C7F15">
        <w:t xml:space="preserve">eliminate unlawful discrimination, harassment and </w:t>
      </w:r>
      <w:proofErr w:type="gramStart"/>
      <w:r w:rsidRPr="006C7F15">
        <w:t>victimisation;</w:t>
      </w:r>
      <w:proofErr w:type="gramEnd"/>
      <w:r w:rsidRPr="006C7F15">
        <w:t> </w:t>
      </w:r>
    </w:p>
    <w:p w14:paraId="27A915AE" w14:textId="77777777" w:rsidR="006C7F15" w:rsidRPr="006C7F15" w:rsidRDefault="006C7F15" w:rsidP="006C7F15">
      <w:r w:rsidRPr="006C7F15">
        <w:t>advance equality of opportunity between different groups; and </w:t>
      </w:r>
    </w:p>
    <w:p w14:paraId="1CB16BA9" w14:textId="77777777" w:rsidR="006C7F15" w:rsidRPr="006C7F15" w:rsidRDefault="006C7F15" w:rsidP="006C7F15">
      <w:r w:rsidRPr="006C7F15">
        <w:t>foster good relations between different groups </w:t>
      </w:r>
    </w:p>
    <w:p w14:paraId="5D7BF5C1" w14:textId="77777777" w:rsidR="006C7F15" w:rsidRPr="006C7F15" w:rsidRDefault="006C7F15" w:rsidP="006C7F15">
      <w:r w:rsidRPr="006C7F15">
        <w:t>  </w:t>
      </w:r>
    </w:p>
    <w:p w14:paraId="778FD243" w14:textId="77777777" w:rsidR="006C7F15" w:rsidRPr="006C7F15" w:rsidRDefault="006C7F15" w:rsidP="006C7F15">
      <w:pPr>
        <w:rPr>
          <w:b/>
          <w:bCs/>
        </w:rPr>
      </w:pPr>
      <w:r w:rsidRPr="006C7F15">
        <w:rPr>
          <w:b/>
          <w:bCs/>
        </w:rPr>
        <w:t>Section 1: What is being assessed? </w:t>
      </w:r>
    </w:p>
    <w:p w14:paraId="1B2E5C05" w14:textId="2056E4EA" w:rsidR="006C7F15" w:rsidRPr="006C7F15" w:rsidRDefault="006C7F15" w:rsidP="006C7F15">
      <w:r w:rsidRPr="006C7F15">
        <w:t>    </w:t>
      </w:r>
    </w:p>
    <w:p w14:paraId="5C8CECDA" w14:textId="77777777" w:rsidR="006C7F15" w:rsidRPr="006C7F15" w:rsidRDefault="006C7F15" w:rsidP="006C7F15">
      <w:r w:rsidRPr="006C7F15">
        <w:rPr>
          <w:b/>
          <w:bCs/>
        </w:rPr>
        <w:t>1.1      Name of proposal to be assessed.</w:t>
      </w:r>
      <w:r w:rsidRPr="006C7F15">
        <w:t> </w:t>
      </w:r>
    </w:p>
    <w:p w14:paraId="25675A83" w14:textId="77777777" w:rsidR="006C7F15" w:rsidRPr="006C7F15" w:rsidRDefault="006C7F15" w:rsidP="006C7F15">
      <w:r w:rsidRPr="006C7F15">
        <w:t>  </w:t>
      </w:r>
    </w:p>
    <w:p w14:paraId="09081BF9" w14:textId="77777777" w:rsidR="006C7F15" w:rsidRPr="006C7F15" w:rsidRDefault="006C7F15" w:rsidP="006C7F15">
      <w:r w:rsidRPr="006C7F15">
        <w:t>External Residential Block Booking </w:t>
      </w:r>
    </w:p>
    <w:p w14:paraId="23C60DB8" w14:textId="4098A705" w:rsidR="006C7F15" w:rsidRPr="006C7F15" w:rsidRDefault="006C7F15" w:rsidP="006C7F15">
      <w:r w:rsidRPr="006C7F15">
        <w:t>   </w:t>
      </w:r>
    </w:p>
    <w:p w14:paraId="00090F82" w14:textId="77777777" w:rsidR="006C7F15" w:rsidRPr="006C7F15" w:rsidRDefault="006C7F15" w:rsidP="006C7F15">
      <w:r w:rsidRPr="006C7F15">
        <w:rPr>
          <w:b/>
          <w:bCs/>
        </w:rPr>
        <w:t>1.2</w:t>
      </w:r>
      <w:r w:rsidRPr="006C7F15">
        <w:tab/>
      </w:r>
      <w:r w:rsidRPr="006C7F15">
        <w:rPr>
          <w:b/>
          <w:bCs/>
        </w:rPr>
        <w:t>Describe the proposal under assessment and what change it would result in if implemented.</w:t>
      </w:r>
      <w:r w:rsidRPr="006C7F15">
        <w:t> </w:t>
      </w:r>
    </w:p>
    <w:p w14:paraId="76A4A286" w14:textId="77777777" w:rsidR="006C7F15" w:rsidRPr="006C7F15" w:rsidRDefault="006C7F15" w:rsidP="006C7F15">
      <w:r w:rsidRPr="006C7F15">
        <w:rPr>
          <w:b/>
          <w:bCs/>
        </w:rPr>
        <w:t> </w:t>
      </w:r>
      <w:r w:rsidRPr="006C7F15">
        <w:t> </w:t>
      </w:r>
    </w:p>
    <w:p w14:paraId="24FBE6A5" w14:textId="77777777" w:rsidR="006C7F15" w:rsidRPr="006C7F15" w:rsidRDefault="006C7F15" w:rsidP="006C7F15">
      <w:r w:rsidRPr="006C7F15">
        <w:t>  </w:t>
      </w:r>
    </w:p>
    <w:p w14:paraId="6ECC01B5" w14:textId="77777777" w:rsidR="006C7F15" w:rsidRPr="006C7F15" w:rsidRDefault="006C7F15" w:rsidP="006C7F15">
      <w:r w:rsidRPr="006C7F15">
        <w:lastRenderedPageBreak/>
        <w:t xml:space="preserve">Bradford Children and Families Trust </w:t>
      </w:r>
      <w:proofErr w:type="gramStart"/>
      <w:r w:rsidRPr="006C7F15">
        <w:t>is</w:t>
      </w:r>
      <w:proofErr w:type="gramEnd"/>
      <w:r w:rsidRPr="006C7F15">
        <w:t xml:space="preserve"> planning to increase the number of residential care placements it books in advance (called “block bookings”) for children and young people who are looked after. The proposal is to raise the number of these guaranteed placements from 11 to 20. </w:t>
      </w:r>
    </w:p>
    <w:p w14:paraId="236A7EAF" w14:textId="77777777" w:rsidR="006C7F15" w:rsidRPr="006C7F15" w:rsidRDefault="006C7F15" w:rsidP="006C7F15">
      <w:r w:rsidRPr="006C7F15">
        <w:t>  </w:t>
      </w:r>
    </w:p>
    <w:p w14:paraId="478AB1DA" w14:textId="77777777" w:rsidR="006C7F15" w:rsidRPr="006C7F15" w:rsidRDefault="006C7F15" w:rsidP="006C7F15">
      <w:r w:rsidRPr="006C7F15">
        <w:t>Currently, there’s a high demand for residential care placements, and it’s difficult to find suitable places when needed. By booking more placements in advance through a block contract, the Trust can: </w:t>
      </w:r>
    </w:p>
    <w:p w14:paraId="2ED5CD77" w14:textId="77777777" w:rsidR="006C7F15" w:rsidRPr="006C7F15" w:rsidRDefault="006C7F15" w:rsidP="006C7F15">
      <w:r w:rsidRPr="006C7F15">
        <w:t>  </w:t>
      </w:r>
    </w:p>
    <w:p w14:paraId="5B381CD4" w14:textId="77777777" w:rsidR="006C7F15" w:rsidRPr="006C7F15" w:rsidRDefault="006C7F15" w:rsidP="006C7F15">
      <w:r w:rsidRPr="006C7F15">
        <w:t>Secure guaranteed access to local residential homes. </w:t>
      </w:r>
    </w:p>
    <w:p w14:paraId="12B6DF9D" w14:textId="77777777" w:rsidR="006C7F15" w:rsidRPr="006C7F15" w:rsidRDefault="006C7F15" w:rsidP="006C7F15">
      <w:r w:rsidRPr="006C7F15">
        <w:t>Pay a lower price than if they booked each placement individually. </w:t>
      </w:r>
    </w:p>
    <w:p w14:paraId="0CAD4169" w14:textId="77777777" w:rsidR="006C7F15" w:rsidRPr="006C7F15" w:rsidRDefault="006C7F15" w:rsidP="006C7F15">
      <w:r w:rsidRPr="006C7F15">
        <w:t>Improve planning and budgeting, helping the Trust save money over time. </w:t>
      </w:r>
    </w:p>
    <w:p w14:paraId="6DB31589" w14:textId="77777777" w:rsidR="006C7F15" w:rsidRPr="006C7F15" w:rsidRDefault="006C7F15" w:rsidP="006C7F15">
      <w:r w:rsidRPr="006C7F15">
        <w:t>  </w:t>
      </w:r>
    </w:p>
    <w:p w14:paraId="0A4E120C" w14:textId="77777777" w:rsidR="006C7F15" w:rsidRPr="006C7F15" w:rsidRDefault="006C7F15" w:rsidP="006C7F15">
      <w:r w:rsidRPr="006C7F15">
        <w:t>This approach builds on existing arrangements under the White Rose Framework, which already ensures quality standards for care providers. </w:t>
      </w:r>
    </w:p>
    <w:p w14:paraId="701711C6" w14:textId="77777777" w:rsidR="006C7F15" w:rsidRPr="006C7F15" w:rsidRDefault="006C7F15" w:rsidP="006C7F15">
      <w:r w:rsidRPr="006C7F15">
        <w:t>  </w:t>
      </w:r>
    </w:p>
    <w:p w14:paraId="4011DAB5" w14:textId="77777777" w:rsidR="006C7F15" w:rsidRPr="006C7F15" w:rsidRDefault="006C7F15" w:rsidP="006C7F15">
      <w:r w:rsidRPr="006C7F15">
        <w:t>If implemented, the proposal will: </w:t>
      </w:r>
    </w:p>
    <w:p w14:paraId="08001C50" w14:textId="77777777" w:rsidR="006C7F15" w:rsidRPr="006C7F15" w:rsidRDefault="006C7F15" w:rsidP="006C7F15">
      <w:r w:rsidRPr="006C7F15">
        <w:t>  </w:t>
      </w:r>
    </w:p>
    <w:p w14:paraId="074AD247" w14:textId="77777777" w:rsidR="006C7F15" w:rsidRPr="006C7F15" w:rsidRDefault="006C7F15" w:rsidP="006C7F15">
      <w:r w:rsidRPr="006C7F15">
        <w:t>Benefit children and young people in Bradford who need residential care by ensuring more local placements are available when needed. </w:t>
      </w:r>
    </w:p>
    <w:p w14:paraId="5C719D85" w14:textId="77777777" w:rsidR="006C7F15" w:rsidRPr="006C7F15" w:rsidRDefault="006C7F15" w:rsidP="006C7F15">
      <w:r w:rsidRPr="006C7F15">
        <w:t>Support families and social workers by reducing delays and uncertainty in finding suitable care. </w:t>
      </w:r>
    </w:p>
    <w:p w14:paraId="0DB4EC35" w14:textId="77777777" w:rsidR="006C7F15" w:rsidRPr="006C7F15" w:rsidRDefault="006C7F15" w:rsidP="006C7F15">
      <w:r w:rsidRPr="006C7F15">
        <w:t>Help the Trust manage its budget better, saving around £250,000 per year from 2026 onwards. </w:t>
      </w:r>
    </w:p>
    <w:p w14:paraId="70D66E84" w14:textId="77777777" w:rsidR="006C7F15" w:rsidRPr="006C7F15" w:rsidRDefault="006C7F15" w:rsidP="006C7F15">
      <w:r w:rsidRPr="006C7F15">
        <w:t>Reduce reliance on expensive, last-minute placements, which are often outside the local area. </w:t>
      </w:r>
    </w:p>
    <w:p w14:paraId="6D5A9FCF" w14:textId="77777777" w:rsidR="006C7F15" w:rsidRPr="006C7F15" w:rsidRDefault="006C7F15" w:rsidP="006C7F15">
      <w:r w:rsidRPr="006C7F15">
        <w:t>  </w:t>
      </w:r>
    </w:p>
    <w:p w14:paraId="48B1AABB" w14:textId="77777777" w:rsidR="006C7F15" w:rsidRPr="006C7F15" w:rsidRDefault="006C7F15" w:rsidP="006C7F15">
      <w:r w:rsidRPr="006C7F15">
        <w:t>  </w:t>
      </w:r>
    </w:p>
    <w:p w14:paraId="62EF9C60" w14:textId="77777777" w:rsidR="006C7F15" w:rsidRPr="006C7F15" w:rsidRDefault="006C7F15" w:rsidP="006C7F15">
      <w:r w:rsidRPr="006C7F15">
        <w:t>  </w:t>
      </w:r>
    </w:p>
    <w:p w14:paraId="1D4F03EA" w14:textId="77777777" w:rsidR="006C7F15" w:rsidRPr="006C7F15" w:rsidRDefault="006C7F15" w:rsidP="006C7F15">
      <w:r w:rsidRPr="006C7F15">
        <w:rPr>
          <w:b/>
          <w:bCs/>
        </w:rPr>
        <w:t>1.3</w:t>
      </w:r>
      <w:r w:rsidRPr="006C7F15">
        <w:tab/>
      </w:r>
      <w:r w:rsidRPr="006C7F15">
        <w:rPr>
          <w:b/>
          <w:bCs/>
        </w:rPr>
        <w:t>Stage 1 Assessment:</w:t>
      </w:r>
      <w:r w:rsidRPr="006C7F15">
        <w:t> </w:t>
      </w:r>
    </w:p>
    <w:p w14:paraId="7B55F734" w14:textId="77777777" w:rsidR="006C7F15" w:rsidRPr="006C7F15" w:rsidRDefault="006C7F15" w:rsidP="006C7F15">
      <w:r w:rsidRPr="006C7F15">
        <w:rPr>
          <w:b/>
          <w:bCs/>
        </w:rPr>
        <w:t> </w:t>
      </w:r>
      <w:r w:rsidRPr="006C7F15">
        <w:t> </w:t>
      </w:r>
    </w:p>
    <w:p w14:paraId="2BF985DF" w14:textId="77777777" w:rsidR="006C7F15" w:rsidRPr="006C7F15" w:rsidRDefault="006C7F15" w:rsidP="006C7F15">
      <w:r w:rsidRPr="006C7F15">
        <w:t>The proposal is to increase the number of block-booked residential care placements for looked-after children in Bradford from 11 to 20. This change aims to secure more local placements at a discounted rate, improving access and affordability. </w:t>
      </w:r>
    </w:p>
    <w:p w14:paraId="1E9178C8" w14:textId="77777777" w:rsidR="006C7F15" w:rsidRPr="006C7F15" w:rsidRDefault="006C7F15" w:rsidP="006C7F15">
      <w:r w:rsidRPr="006C7F1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1"/>
        <w:gridCol w:w="2779"/>
      </w:tblGrid>
      <w:tr w:rsidR="006C7F15" w:rsidRPr="006C7F15" w14:paraId="34F3F081" w14:textId="77777777" w:rsidTr="006C7F15">
        <w:trPr>
          <w:trHeight w:val="300"/>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D3500C" w14:textId="77777777" w:rsidR="006C7F15" w:rsidRPr="006C7F15" w:rsidRDefault="006C7F15" w:rsidP="006C7F15">
            <w:r w:rsidRPr="006C7F15">
              <w:rPr>
                <w:b/>
                <w:bCs/>
              </w:rPr>
              <w:t>Protected Characteristics:</w:t>
            </w:r>
            <w:r w:rsidRPr="006C7F15">
              <w:t> </w:t>
            </w:r>
          </w:p>
        </w:tc>
        <w:tc>
          <w:tcPr>
            <w:tcW w:w="279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B2A976" w14:textId="77777777" w:rsidR="006C7F15" w:rsidRPr="006C7F15" w:rsidRDefault="006C7F15" w:rsidP="006C7F15">
            <w:r w:rsidRPr="006C7F15">
              <w:rPr>
                <w:b/>
                <w:bCs/>
              </w:rPr>
              <w:t>Impact</w:t>
            </w:r>
            <w:r w:rsidRPr="006C7F15">
              <w:t> </w:t>
            </w:r>
          </w:p>
          <w:p w14:paraId="671BEA2F" w14:textId="77777777" w:rsidR="006C7F15" w:rsidRPr="006C7F15" w:rsidRDefault="006C7F15" w:rsidP="006C7F15">
            <w:r w:rsidRPr="006C7F15">
              <w:lastRenderedPageBreak/>
              <w:t>Y/N </w:t>
            </w:r>
          </w:p>
        </w:tc>
      </w:tr>
      <w:tr w:rsidR="006C7F15" w:rsidRPr="006C7F15" w14:paraId="5C5DA820"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5E6021" w14:textId="77777777" w:rsidR="006C7F15" w:rsidRPr="006C7F15" w:rsidRDefault="006C7F15" w:rsidP="006C7F15">
            <w:r w:rsidRPr="006C7F15">
              <w:lastRenderedPageBreak/>
              <w:t>Age </w:t>
            </w:r>
          </w:p>
        </w:tc>
        <w:tc>
          <w:tcPr>
            <w:tcW w:w="2790" w:type="dxa"/>
            <w:tcBorders>
              <w:top w:val="single" w:sz="6" w:space="0" w:color="auto"/>
              <w:left w:val="single" w:sz="6" w:space="0" w:color="auto"/>
              <w:bottom w:val="single" w:sz="6" w:space="0" w:color="auto"/>
              <w:right w:val="single" w:sz="6" w:space="0" w:color="auto"/>
            </w:tcBorders>
            <w:hideMark/>
          </w:tcPr>
          <w:p w14:paraId="789A8E9A" w14:textId="77777777" w:rsidR="006C7F15" w:rsidRPr="006C7F15" w:rsidRDefault="006C7F15" w:rsidP="006C7F15">
            <w:r w:rsidRPr="006C7F15">
              <w:t>Y </w:t>
            </w:r>
          </w:p>
        </w:tc>
      </w:tr>
      <w:tr w:rsidR="006C7F15" w:rsidRPr="006C7F15" w14:paraId="7D34C8DD"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07A8F9" w14:textId="77777777" w:rsidR="006C7F15" w:rsidRPr="006C7F15" w:rsidRDefault="006C7F15" w:rsidP="006C7F15">
            <w:r w:rsidRPr="006C7F15">
              <w:t>Disability </w:t>
            </w:r>
          </w:p>
        </w:tc>
        <w:tc>
          <w:tcPr>
            <w:tcW w:w="2790" w:type="dxa"/>
            <w:tcBorders>
              <w:top w:val="single" w:sz="6" w:space="0" w:color="auto"/>
              <w:left w:val="single" w:sz="6" w:space="0" w:color="auto"/>
              <w:bottom w:val="single" w:sz="6" w:space="0" w:color="auto"/>
              <w:right w:val="single" w:sz="6" w:space="0" w:color="auto"/>
            </w:tcBorders>
            <w:hideMark/>
          </w:tcPr>
          <w:p w14:paraId="10EA07AA" w14:textId="77777777" w:rsidR="006C7F15" w:rsidRPr="006C7F15" w:rsidRDefault="006C7F15" w:rsidP="006C7F15">
            <w:r w:rsidRPr="006C7F15">
              <w:t>Y </w:t>
            </w:r>
          </w:p>
        </w:tc>
      </w:tr>
      <w:tr w:rsidR="006C7F15" w:rsidRPr="006C7F15" w14:paraId="7DC541DC"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0ACAC2" w14:textId="77777777" w:rsidR="006C7F15" w:rsidRPr="006C7F15" w:rsidRDefault="006C7F15" w:rsidP="006C7F15">
            <w:r w:rsidRPr="006C7F15">
              <w:t>Gender reassignment </w:t>
            </w:r>
          </w:p>
        </w:tc>
        <w:tc>
          <w:tcPr>
            <w:tcW w:w="2790" w:type="dxa"/>
            <w:tcBorders>
              <w:top w:val="single" w:sz="6" w:space="0" w:color="auto"/>
              <w:left w:val="single" w:sz="6" w:space="0" w:color="auto"/>
              <w:bottom w:val="single" w:sz="6" w:space="0" w:color="auto"/>
              <w:right w:val="single" w:sz="6" w:space="0" w:color="auto"/>
            </w:tcBorders>
            <w:hideMark/>
          </w:tcPr>
          <w:p w14:paraId="521153B6" w14:textId="77777777" w:rsidR="006C7F15" w:rsidRPr="006C7F15" w:rsidRDefault="006C7F15" w:rsidP="006C7F15">
            <w:r w:rsidRPr="006C7F15">
              <w:t>N </w:t>
            </w:r>
          </w:p>
        </w:tc>
      </w:tr>
      <w:tr w:rsidR="006C7F15" w:rsidRPr="006C7F15" w14:paraId="02267858"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7C7F79" w14:textId="77777777" w:rsidR="006C7F15" w:rsidRPr="006C7F15" w:rsidRDefault="006C7F15" w:rsidP="006C7F15">
            <w:r w:rsidRPr="006C7F15">
              <w:t>Race </w:t>
            </w:r>
          </w:p>
        </w:tc>
        <w:tc>
          <w:tcPr>
            <w:tcW w:w="2790" w:type="dxa"/>
            <w:tcBorders>
              <w:top w:val="single" w:sz="6" w:space="0" w:color="auto"/>
              <w:left w:val="single" w:sz="6" w:space="0" w:color="auto"/>
              <w:bottom w:val="single" w:sz="6" w:space="0" w:color="auto"/>
              <w:right w:val="single" w:sz="6" w:space="0" w:color="auto"/>
            </w:tcBorders>
            <w:hideMark/>
          </w:tcPr>
          <w:p w14:paraId="2A3303D3" w14:textId="77777777" w:rsidR="006C7F15" w:rsidRPr="006C7F15" w:rsidRDefault="006C7F15" w:rsidP="006C7F15">
            <w:r w:rsidRPr="006C7F15">
              <w:t>Y </w:t>
            </w:r>
          </w:p>
        </w:tc>
      </w:tr>
      <w:tr w:rsidR="006C7F15" w:rsidRPr="006C7F15" w14:paraId="32C5C169"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E36E69" w14:textId="77777777" w:rsidR="006C7F15" w:rsidRPr="006C7F15" w:rsidRDefault="006C7F15" w:rsidP="006C7F15">
            <w:r w:rsidRPr="006C7F15">
              <w:t>Religion/Belief </w:t>
            </w:r>
          </w:p>
        </w:tc>
        <w:tc>
          <w:tcPr>
            <w:tcW w:w="2790" w:type="dxa"/>
            <w:tcBorders>
              <w:top w:val="single" w:sz="6" w:space="0" w:color="auto"/>
              <w:left w:val="single" w:sz="6" w:space="0" w:color="auto"/>
              <w:bottom w:val="single" w:sz="6" w:space="0" w:color="auto"/>
              <w:right w:val="single" w:sz="6" w:space="0" w:color="auto"/>
            </w:tcBorders>
            <w:hideMark/>
          </w:tcPr>
          <w:p w14:paraId="680F6C97" w14:textId="77777777" w:rsidR="006C7F15" w:rsidRPr="006C7F15" w:rsidRDefault="006C7F15" w:rsidP="006C7F15">
            <w:r w:rsidRPr="006C7F15">
              <w:t>Y </w:t>
            </w:r>
          </w:p>
        </w:tc>
      </w:tr>
      <w:tr w:rsidR="006C7F15" w:rsidRPr="006C7F15" w14:paraId="0F1BAA13"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99A9D7" w14:textId="77777777" w:rsidR="006C7F15" w:rsidRPr="006C7F15" w:rsidRDefault="006C7F15" w:rsidP="006C7F15">
            <w:r w:rsidRPr="006C7F15">
              <w:t>Pregnancy and maternity </w:t>
            </w:r>
          </w:p>
        </w:tc>
        <w:tc>
          <w:tcPr>
            <w:tcW w:w="2790" w:type="dxa"/>
            <w:tcBorders>
              <w:top w:val="single" w:sz="6" w:space="0" w:color="auto"/>
              <w:left w:val="single" w:sz="6" w:space="0" w:color="auto"/>
              <w:bottom w:val="single" w:sz="6" w:space="0" w:color="auto"/>
              <w:right w:val="single" w:sz="6" w:space="0" w:color="auto"/>
            </w:tcBorders>
            <w:hideMark/>
          </w:tcPr>
          <w:p w14:paraId="0D158F00" w14:textId="77777777" w:rsidR="006C7F15" w:rsidRPr="006C7F15" w:rsidRDefault="006C7F15" w:rsidP="006C7F15">
            <w:r w:rsidRPr="006C7F15">
              <w:t>N </w:t>
            </w:r>
          </w:p>
        </w:tc>
      </w:tr>
      <w:tr w:rsidR="006C7F15" w:rsidRPr="006C7F15" w14:paraId="48A3D5B7"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5861C9" w14:textId="77777777" w:rsidR="006C7F15" w:rsidRPr="006C7F15" w:rsidRDefault="006C7F15" w:rsidP="006C7F15">
            <w:r w:rsidRPr="006C7F15">
              <w:t>Sexual Orientation </w:t>
            </w:r>
          </w:p>
        </w:tc>
        <w:tc>
          <w:tcPr>
            <w:tcW w:w="2790" w:type="dxa"/>
            <w:tcBorders>
              <w:top w:val="single" w:sz="6" w:space="0" w:color="auto"/>
              <w:left w:val="single" w:sz="6" w:space="0" w:color="auto"/>
              <w:bottom w:val="single" w:sz="6" w:space="0" w:color="auto"/>
              <w:right w:val="single" w:sz="6" w:space="0" w:color="auto"/>
            </w:tcBorders>
            <w:hideMark/>
          </w:tcPr>
          <w:p w14:paraId="60AC2F6A" w14:textId="77777777" w:rsidR="006C7F15" w:rsidRPr="006C7F15" w:rsidRDefault="006C7F15" w:rsidP="006C7F15">
            <w:r w:rsidRPr="006C7F15">
              <w:t>N </w:t>
            </w:r>
          </w:p>
        </w:tc>
      </w:tr>
      <w:tr w:rsidR="006C7F15" w:rsidRPr="006C7F15" w14:paraId="660F7192"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4AB003" w14:textId="77777777" w:rsidR="006C7F15" w:rsidRPr="006C7F15" w:rsidRDefault="006C7F15" w:rsidP="006C7F15">
            <w:r w:rsidRPr="006C7F15">
              <w:t>Sex </w:t>
            </w:r>
          </w:p>
        </w:tc>
        <w:tc>
          <w:tcPr>
            <w:tcW w:w="2790" w:type="dxa"/>
            <w:tcBorders>
              <w:top w:val="single" w:sz="6" w:space="0" w:color="auto"/>
              <w:left w:val="single" w:sz="6" w:space="0" w:color="auto"/>
              <w:bottom w:val="single" w:sz="6" w:space="0" w:color="auto"/>
              <w:right w:val="single" w:sz="6" w:space="0" w:color="auto"/>
            </w:tcBorders>
            <w:hideMark/>
          </w:tcPr>
          <w:p w14:paraId="5C4F3775" w14:textId="77777777" w:rsidR="006C7F15" w:rsidRPr="006C7F15" w:rsidRDefault="006C7F15" w:rsidP="006C7F15">
            <w:r w:rsidRPr="006C7F15">
              <w:t>Y </w:t>
            </w:r>
          </w:p>
        </w:tc>
      </w:tr>
      <w:tr w:rsidR="006C7F15" w:rsidRPr="006C7F15" w14:paraId="5F6B6524"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984E7B8" w14:textId="77777777" w:rsidR="006C7F15" w:rsidRPr="006C7F15" w:rsidRDefault="006C7F15" w:rsidP="006C7F15">
            <w:r w:rsidRPr="006C7F15">
              <w:t>Marriage and civil partnership </w:t>
            </w:r>
          </w:p>
        </w:tc>
        <w:tc>
          <w:tcPr>
            <w:tcW w:w="2790" w:type="dxa"/>
            <w:tcBorders>
              <w:top w:val="single" w:sz="6" w:space="0" w:color="auto"/>
              <w:left w:val="single" w:sz="6" w:space="0" w:color="auto"/>
              <w:bottom w:val="single" w:sz="6" w:space="0" w:color="auto"/>
              <w:right w:val="single" w:sz="6" w:space="0" w:color="auto"/>
            </w:tcBorders>
            <w:hideMark/>
          </w:tcPr>
          <w:p w14:paraId="7ABA7D72" w14:textId="77777777" w:rsidR="006C7F15" w:rsidRPr="006C7F15" w:rsidRDefault="006C7F15" w:rsidP="006C7F15">
            <w:r w:rsidRPr="006C7F15">
              <w:t>N </w:t>
            </w:r>
          </w:p>
        </w:tc>
      </w:tr>
      <w:tr w:rsidR="006C7F15" w:rsidRPr="006C7F15" w14:paraId="7F5809A2"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13F11E" w14:textId="77777777" w:rsidR="006C7F15" w:rsidRPr="006C7F15" w:rsidRDefault="006C7F15" w:rsidP="006C7F15">
            <w:r w:rsidRPr="006C7F15">
              <w:rPr>
                <w:b/>
                <w:bCs/>
              </w:rPr>
              <w:t>Additional Consideration:</w:t>
            </w:r>
            <w:r w:rsidRPr="006C7F15">
              <w:t> </w:t>
            </w:r>
          </w:p>
        </w:tc>
        <w:tc>
          <w:tcPr>
            <w:tcW w:w="2790" w:type="dxa"/>
            <w:tcBorders>
              <w:top w:val="single" w:sz="6" w:space="0" w:color="auto"/>
              <w:left w:val="single" w:sz="6" w:space="0" w:color="auto"/>
              <w:bottom w:val="single" w:sz="6" w:space="0" w:color="auto"/>
              <w:right w:val="single" w:sz="6" w:space="0" w:color="auto"/>
            </w:tcBorders>
            <w:hideMark/>
          </w:tcPr>
          <w:p w14:paraId="3615D9FA" w14:textId="77777777" w:rsidR="006C7F15" w:rsidRPr="006C7F15" w:rsidRDefault="006C7F15" w:rsidP="006C7F15">
            <w:r w:rsidRPr="006C7F15">
              <w:t>  </w:t>
            </w:r>
          </w:p>
        </w:tc>
      </w:tr>
      <w:tr w:rsidR="006C7F15" w:rsidRPr="006C7F15" w14:paraId="551FD424"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F76866F" w14:textId="77777777" w:rsidR="006C7F15" w:rsidRPr="006C7F15" w:rsidRDefault="006C7F15" w:rsidP="006C7F15">
            <w:r w:rsidRPr="006C7F15">
              <w:t>Low income/low wage </w:t>
            </w:r>
          </w:p>
        </w:tc>
        <w:tc>
          <w:tcPr>
            <w:tcW w:w="2790" w:type="dxa"/>
            <w:tcBorders>
              <w:top w:val="single" w:sz="6" w:space="0" w:color="auto"/>
              <w:left w:val="single" w:sz="6" w:space="0" w:color="auto"/>
              <w:bottom w:val="single" w:sz="6" w:space="0" w:color="auto"/>
              <w:right w:val="single" w:sz="6" w:space="0" w:color="auto"/>
            </w:tcBorders>
            <w:hideMark/>
          </w:tcPr>
          <w:p w14:paraId="31103075" w14:textId="77777777" w:rsidR="006C7F15" w:rsidRPr="006C7F15" w:rsidRDefault="006C7F15" w:rsidP="006C7F15">
            <w:r w:rsidRPr="006C7F15">
              <w:t>Y </w:t>
            </w:r>
          </w:p>
        </w:tc>
      </w:tr>
      <w:tr w:rsidR="006C7F15" w:rsidRPr="006C7F15" w14:paraId="29D09C30"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1A4889" w14:textId="77777777" w:rsidR="006C7F15" w:rsidRPr="006C7F15" w:rsidRDefault="006C7F15" w:rsidP="006C7F15">
            <w:r w:rsidRPr="006C7F15">
              <w:t>Care Leavers </w:t>
            </w:r>
          </w:p>
        </w:tc>
        <w:tc>
          <w:tcPr>
            <w:tcW w:w="2790" w:type="dxa"/>
            <w:tcBorders>
              <w:top w:val="single" w:sz="6" w:space="0" w:color="auto"/>
              <w:left w:val="single" w:sz="6" w:space="0" w:color="auto"/>
              <w:bottom w:val="single" w:sz="6" w:space="0" w:color="auto"/>
              <w:right w:val="single" w:sz="6" w:space="0" w:color="auto"/>
            </w:tcBorders>
            <w:hideMark/>
          </w:tcPr>
          <w:p w14:paraId="285D9958" w14:textId="77777777" w:rsidR="006C7F15" w:rsidRPr="006C7F15" w:rsidRDefault="006C7F15" w:rsidP="006C7F15">
            <w:r w:rsidRPr="006C7F15">
              <w:t>Y </w:t>
            </w:r>
          </w:p>
        </w:tc>
      </w:tr>
    </w:tbl>
    <w:p w14:paraId="4304A166" w14:textId="77777777" w:rsidR="006C7F15" w:rsidRPr="006C7F15" w:rsidRDefault="006C7F15" w:rsidP="006C7F15">
      <w:r w:rsidRPr="006C7F15">
        <w:t>  </w:t>
      </w:r>
    </w:p>
    <w:p w14:paraId="23B0963B" w14:textId="77777777" w:rsidR="006C7F15" w:rsidRPr="006C7F15" w:rsidRDefault="006C7F15" w:rsidP="006C7F15">
      <w:pPr>
        <w:rPr>
          <w:b/>
          <w:bCs/>
        </w:rPr>
      </w:pPr>
      <w:r w:rsidRPr="006C7F15">
        <w:rPr>
          <w:b/>
          <w:bCs/>
        </w:rPr>
        <w:t>  </w:t>
      </w:r>
    </w:p>
    <w:p w14:paraId="4880168C" w14:textId="77777777" w:rsidR="006C7F15" w:rsidRPr="006C7F15" w:rsidRDefault="006C7F15" w:rsidP="006C7F15">
      <w:pPr>
        <w:rPr>
          <w:b/>
          <w:bCs/>
        </w:rPr>
      </w:pPr>
      <w:r w:rsidRPr="006C7F15">
        <w:rPr>
          <w:b/>
          <w:bCs/>
        </w:rPr>
        <w:t>Stage 2: Full Equality Impact Assessment: </w:t>
      </w:r>
    </w:p>
    <w:p w14:paraId="74EDCCC7" w14:textId="77777777" w:rsidR="006C7F15" w:rsidRPr="006C7F15" w:rsidRDefault="006C7F15" w:rsidP="006C7F15">
      <w:r w:rsidRPr="006C7F15">
        <w:rPr>
          <w:b/>
          <w:bCs/>
        </w:rPr>
        <w:t> </w:t>
      </w:r>
      <w:r w:rsidRPr="006C7F15">
        <w:t> </w:t>
      </w:r>
    </w:p>
    <w:p w14:paraId="61D5D8EA" w14:textId="77777777" w:rsidR="006C7F15" w:rsidRPr="006C7F15" w:rsidRDefault="006C7F15" w:rsidP="006C7F15">
      <w:r w:rsidRPr="006C7F15">
        <w:rPr>
          <w:b/>
          <w:bCs/>
        </w:rPr>
        <w:t xml:space="preserve">Will this proposal advance </w:t>
      </w:r>
      <w:r w:rsidRPr="006C7F15">
        <w:rPr>
          <w:b/>
          <w:bCs/>
          <w:u w:val="single"/>
        </w:rPr>
        <w:t>equality of opportunity</w:t>
      </w:r>
      <w:r w:rsidRPr="006C7F15">
        <w:rPr>
          <w:b/>
          <w:bCs/>
        </w:rPr>
        <w:t xml:space="preserve"> for people who share a protected characteristic and/or </w:t>
      </w:r>
      <w:r w:rsidRPr="006C7F15">
        <w:rPr>
          <w:b/>
          <w:bCs/>
          <w:u w:val="single"/>
        </w:rPr>
        <w:t>foster good relations</w:t>
      </w:r>
      <w:r w:rsidRPr="006C7F15">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6C7F15">
        <w:t> </w:t>
      </w:r>
    </w:p>
    <w:p w14:paraId="63EF7521" w14:textId="77777777" w:rsidR="006C7F15" w:rsidRPr="006C7F15" w:rsidRDefault="006C7F15" w:rsidP="006C7F15">
      <w:r w:rsidRPr="006C7F15">
        <w:t>  </w:t>
      </w:r>
    </w:p>
    <w:p w14:paraId="746D50F2" w14:textId="77777777" w:rsidR="006C7F15" w:rsidRPr="006C7F15" w:rsidRDefault="006C7F15" w:rsidP="006C7F15">
      <w:r w:rsidRPr="006C7F15">
        <w:t>The proposal helps children and young people who are looked after—many of whom may face disadvantage due to their age, disability, race, or socioeconomic background—by: </w:t>
      </w:r>
    </w:p>
    <w:p w14:paraId="20C74B94" w14:textId="77777777" w:rsidR="006C7F15" w:rsidRPr="006C7F15" w:rsidRDefault="006C7F15" w:rsidP="006C7F15">
      <w:r w:rsidRPr="006C7F15">
        <w:t>Improving access to local, high-quality residential placements. </w:t>
      </w:r>
    </w:p>
    <w:p w14:paraId="18AB2364" w14:textId="77777777" w:rsidR="006C7F15" w:rsidRPr="006C7F15" w:rsidRDefault="006C7F15" w:rsidP="006C7F15">
      <w:r w:rsidRPr="006C7F15">
        <w:t>Reducing delays in finding suitable care, which can be especially important for children with complex needs. </w:t>
      </w:r>
    </w:p>
    <w:p w14:paraId="787976C3" w14:textId="77777777" w:rsidR="006C7F15" w:rsidRPr="006C7F15" w:rsidRDefault="006C7F15" w:rsidP="006C7F15">
      <w:r w:rsidRPr="006C7F15">
        <w:t>Providing stability, which supports better outcomes in education, health, and emotional wellbeing. </w:t>
      </w:r>
    </w:p>
    <w:p w14:paraId="66CE02F6" w14:textId="77777777" w:rsidR="006C7F15" w:rsidRPr="006C7F15" w:rsidRDefault="006C7F15" w:rsidP="006C7F15">
      <w:r w:rsidRPr="006C7F15">
        <w:t>This is particularly beneficial for: </w:t>
      </w:r>
    </w:p>
    <w:p w14:paraId="08547568" w14:textId="77777777" w:rsidR="006C7F15" w:rsidRPr="006C7F15" w:rsidRDefault="006C7F15" w:rsidP="006C7F15">
      <w:r w:rsidRPr="006C7F15">
        <w:t>Children with disabilities, who may need tailored support. </w:t>
      </w:r>
    </w:p>
    <w:p w14:paraId="2B28C8AF" w14:textId="77777777" w:rsidR="006C7F15" w:rsidRPr="006C7F15" w:rsidRDefault="006C7F15" w:rsidP="006C7F15">
      <w:r w:rsidRPr="006C7F15">
        <w:lastRenderedPageBreak/>
        <w:t>Children from minority ethnic backgrounds, where cultural and language considerations are important. </w:t>
      </w:r>
    </w:p>
    <w:p w14:paraId="56A7BA5D" w14:textId="77777777" w:rsidR="006C7F15" w:rsidRPr="006C7F15" w:rsidRDefault="006C7F15" w:rsidP="006C7F15">
      <w:r w:rsidRPr="006C7F15">
        <w:t>Care leavers, who benefit from better planning and transitions. </w:t>
      </w:r>
    </w:p>
    <w:p w14:paraId="7BA564FD" w14:textId="77777777" w:rsidR="006C7F15" w:rsidRPr="006C7F15" w:rsidRDefault="006C7F15" w:rsidP="006C7F15">
      <w:r w:rsidRPr="006C7F15">
        <w:t>  </w:t>
      </w:r>
    </w:p>
    <w:p w14:paraId="13202AA2" w14:textId="77777777" w:rsidR="006C7F15" w:rsidRPr="006C7F15" w:rsidRDefault="006C7F15" w:rsidP="006C7F15">
      <w:r w:rsidRPr="006C7F15">
        <w:t>The proposal fosters good relations by securing placements locally: </w:t>
      </w:r>
    </w:p>
    <w:p w14:paraId="541051E8" w14:textId="77777777" w:rsidR="006C7F15" w:rsidRPr="006C7F15" w:rsidRDefault="006C7F15" w:rsidP="006C7F15">
      <w:r w:rsidRPr="006C7F15">
        <w:t>Children remain closer to their communities, schools, and support networks. </w:t>
      </w:r>
    </w:p>
    <w:p w14:paraId="11230EF2" w14:textId="77777777" w:rsidR="006C7F15" w:rsidRPr="006C7F15" w:rsidRDefault="006C7F15" w:rsidP="006C7F15">
      <w:r w:rsidRPr="006C7F15">
        <w:t>It reduces the isolation that can occur when children are placed far from home. </w:t>
      </w:r>
    </w:p>
    <w:p w14:paraId="09010F57" w14:textId="77777777" w:rsidR="006C7F15" w:rsidRPr="006C7F15" w:rsidRDefault="006C7F15" w:rsidP="006C7F15">
      <w:r w:rsidRPr="006C7F15">
        <w:t>It encourages better collaboration between the Trust, care providers, and families. </w:t>
      </w:r>
    </w:p>
    <w:p w14:paraId="08B643A4" w14:textId="77777777" w:rsidR="006C7F15" w:rsidRPr="006C7F15" w:rsidRDefault="006C7F15" w:rsidP="006C7F15">
      <w:r w:rsidRPr="006C7F15">
        <w:t>This can help build trust and understanding between children in care and the wider community, promoting inclusion and reducing stigma. </w:t>
      </w:r>
    </w:p>
    <w:p w14:paraId="534DA58C" w14:textId="77777777" w:rsidR="006C7F15" w:rsidRPr="006C7F15" w:rsidRDefault="006C7F15" w:rsidP="006C7F15">
      <w:r w:rsidRPr="006C7F15">
        <w:t>  </w:t>
      </w:r>
    </w:p>
    <w:p w14:paraId="64D4C3D3" w14:textId="77777777" w:rsidR="006C7F15" w:rsidRPr="006C7F15" w:rsidRDefault="006C7F15" w:rsidP="006C7F15">
      <w:r w:rsidRPr="006C7F15">
        <w:rPr>
          <w:b/>
          <w:bCs/>
        </w:rPr>
        <w:t xml:space="preserve">Will this proposal have a positive impact and help to </w:t>
      </w:r>
      <w:r w:rsidRPr="006C7F15">
        <w:rPr>
          <w:b/>
          <w:bCs/>
          <w:u w:val="single"/>
        </w:rPr>
        <w:t>eliminate discrimination and harassment against, or the victimisation</w:t>
      </w:r>
      <w:r w:rsidRPr="006C7F15">
        <w:rPr>
          <w:b/>
          <w:bCs/>
        </w:rPr>
        <w:t xml:space="preserve"> of people who share a protected characteristic? If yes, please explain further.</w:t>
      </w:r>
      <w:r w:rsidRPr="006C7F15">
        <w:t> </w:t>
      </w:r>
    </w:p>
    <w:p w14:paraId="516958EE" w14:textId="77777777" w:rsidR="006C7F15" w:rsidRPr="006C7F15" w:rsidRDefault="006C7F15" w:rsidP="006C7F15">
      <w:r w:rsidRPr="006C7F15">
        <w:rPr>
          <w:b/>
          <w:bCs/>
        </w:rPr>
        <w:t> </w:t>
      </w:r>
      <w:r w:rsidRPr="006C7F15">
        <w:t> </w:t>
      </w:r>
    </w:p>
    <w:p w14:paraId="51859626" w14:textId="77777777" w:rsidR="006C7F15" w:rsidRPr="006C7F15" w:rsidRDefault="006C7F15" w:rsidP="006C7F15">
      <w:r w:rsidRPr="006C7F15">
        <w:t>Yes, this proposal is likely to have a positive impact in helping to eliminate discrimination and victimisation for people who share protected characteristics. It directly supports children and young people in care, who are often vulnerable and at risk of being disadvantaged due to their age. By securing more local placements, the proposal reduces the risk of children being placed far from their communities, which can lead to isolation and poorer outcomes. For children with disabilities, block booking allows for better planning and matching, ensuring their needs are met more consistently and reducing the risk of inappropriate placements that could result in neglect or discrimination. </w:t>
      </w:r>
    </w:p>
    <w:p w14:paraId="0CDE1B08" w14:textId="77777777" w:rsidR="006C7F15" w:rsidRPr="006C7F15" w:rsidRDefault="006C7F15" w:rsidP="006C7F15">
      <w:r w:rsidRPr="006C7F15">
        <w:t>  </w:t>
      </w:r>
    </w:p>
    <w:p w14:paraId="3FBFB29C" w14:textId="77777777" w:rsidR="006C7F15" w:rsidRPr="006C7F15" w:rsidRDefault="006C7F15" w:rsidP="006C7F15">
      <w:r w:rsidRPr="006C7F15">
        <w:t>The proposal also supports children from diverse racial and religious backgrounds by making it easier to consider cultural and religious needs when matching children to homes. This helps prevent indirect discrimination and promotes inclusion and respect. Gender-sensitive placement decisions can be better managed when there is guaranteed access to a wider range of homes, reducing the risk of inappropriate or unsafe placements. Additionally, many children in care come from low-income families or are care leavers. Improving placement access and stability helps reduce long-term disadvantage and supports better life chances, contributing to a fairer and more inclusive care system. </w:t>
      </w:r>
    </w:p>
    <w:p w14:paraId="3833E70F" w14:textId="77777777" w:rsidR="006C7F15" w:rsidRPr="006C7F15" w:rsidRDefault="006C7F15" w:rsidP="006C7F15">
      <w:r w:rsidRPr="006C7F15">
        <w:t>  </w:t>
      </w:r>
    </w:p>
    <w:p w14:paraId="3A3402DE" w14:textId="77777777" w:rsidR="006C7F15" w:rsidRPr="006C7F15" w:rsidRDefault="006C7F15" w:rsidP="006C7F15">
      <w:r w:rsidRPr="006C7F15">
        <w:rPr>
          <w:b/>
          <w:bCs/>
        </w:rPr>
        <w:t> </w:t>
      </w:r>
      <w:r w:rsidRPr="006C7F15">
        <w:t> </w:t>
      </w:r>
    </w:p>
    <w:p w14:paraId="785EBF02" w14:textId="77777777" w:rsidR="006C7F15" w:rsidRPr="006C7F15" w:rsidRDefault="006C7F15" w:rsidP="006C7F15">
      <w:r w:rsidRPr="006C7F15">
        <w:rPr>
          <w:b/>
          <w:bCs/>
        </w:rPr>
        <w:t> </w:t>
      </w:r>
      <w:r w:rsidRPr="006C7F15">
        <w:t> </w:t>
      </w:r>
    </w:p>
    <w:p w14:paraId="65D2B10D" w14:textId="77777777" w:rsidR="006C7F15" w:rsidRPr="006C7F15" w:rsidRDefault="006C7F15" w:rsidP="006C7F15">
      <w:r w:rsidRPr="006C7F15">
        <w:rPr>
          <w:b/>
          <w:bCs/>
        </w:rPr>
        <w:t>Will this proposal potentially have a negative and/or disproportionate impact on people who share a protected characteristic?  If yes, please explain further. </w:t>
      </w:r>
      <w:r w:rsidRPr="006C7F15">
        <w:t> </w:t>
      </w:r>
    </w:p>
    <w:p w14:paraId="5EDF2D57" w14:textId="77777777" w:rsidR="006C7F15" w:rsidRPr="006C7F15" w:rsidRDefault="006C7F15" w:rsidP="006C7F15">
      <w:r w:rsidRPr="006C7F15">
        <w:lastRenderedPageBreak/>
        <w:t>  </w:t>
      </w:r>
    </w:p>
    <w:p w14:paraId="32DB58D8" w14:textId="77777777" w:rsidR="006C7F15" w:rsidRPr="006C7F15" w:rsidRDefault="006C7F15" w:rsidP="006C7F15">
      <w:r w:rsidRPr="006C7F15">
        <w:t>  </w:t>
      </w:r>
    </w:p>
    <w:p w14:paraId="23EC2213" w14:textId="77777777" w:rsidR="006C7F15" w:rsidRPr="006C7F15" w:rsidRDefault="006C7F15" w:rsidP="006C7F15">
      <w:r w:rsidRPr="006C7F15">
        <w:t>While the proposal is designed to improve access to residential placements and reduce costs, there is a potential for negative or disproportionate impacts on certain protected groups if not carefully managed. </w:t>
      </w:r>
    </w:p>
    <w:p w14:paraId="34E3F0F2" w14:textId="77777777" w:rsidR="006C7F15" w:rsidRPr="006C7F15" w:rsidRDefault="006C7F15" w:rsidP="006C7F15">
      <w:r w:rsidRPr="006C7F15">
        <w:t>  </w:t>
      </w:r>
    </w:p>
    <w:p w14:paraId="279F36AD" w14:textId="77777777" w:rsidR="006C7F15" w:rsidRPr="006C7F15" w:rsidRDefault="006C7F15" w:rsidP="006C7F15">
      <w:r w:rsidRPr="006C7F15">
        <w:t>Children with disabilities may be disproportionately affected if the block-booked homes are not equipped or trained to meet specific physical, emotional, or behavioural needs. Without robust matching and oversight, there is a risk of inappropriate placements that could lead to distress or unmet care needs. </w:t>
      </w:r>
    </w:p>
    <w:p w14:paraId="22015E9F" w14:textId="77777777" w:rsidR="006C7F15" w:rsidRPr="006C7F15" w:rsidRDefault="006C7F15" w:rsidP="006C7F15">
      <w:r w:rsidRPr="006C7F15">
        <w:t>Similarly, children from minority ethnic backgrounds or with specific religious beliefs may face challenges if cultural or faith-based considerations are not adequately factored into the placement process. This could result in indirect discrimination or feelings of exclusion. </w:t>
      </w:r>
    </w:p>
    <w:p w14:paraId="2997B016" w14:textId="77777777" w:rsidR="006C7F15" w:rsidRPr="006C7F15" w:rsidRDefault="006C7F15" w:rsidP="006C7F15">
      <w:r w:rsidRPr="006C7F15">
        <w:t>  </w:t>
      </w:r>
    </w:p>
    <w:p w14:paraId="3B4B09EB" w14:textId="77777777" w:rsidR="006C7F15" w:rsidRPr="006C7F15" w:rsidRDefault="006C7F15" w:rsidP="006C7F15">
      <w:r w:rsidRPr="006C7F15">
        <w:t>Sex and gender identity may also be a factor if placements do not consider gender-specific needs or if there is a lack of sensitivity around gender identity, particularly for transgender or non-binary young people. </w:t>
      </w:r>
    </w:p>
    <w:p w14:paraId="48C8529D" w14:textId="77777777" w:rsidR="006C7F15" w:rsidRPr="006C7F15" w:rsidRDefault="006C7F15" w:rsidP="006C7F15">
      <w:r w:rsidRPr="006C7F15">
        <w:t>  </w:t>
      </w:r>
    </w:p>
    <w:p w14:paraId="48162D7F" w14:textId="77777777" w:rsidR="006C7F15" w:rsidRPr="006C7F15" w:rsidRDefault="006C7F15" w:rsidP="006C7F15">
      <w:r w:rsidRPr="006C7F15">
        <w:t>For care leavers and children from low-income backgrounds, while the proposal aims to improve outcomes, there is a risk that if placements are not well matched or supported, it could reinforce disadvantage or lead to poorer transitions into adulthood. </w:t>
      </w:r>
    </w:p>
    <w:p w14:paraId="15DC4086" w14:textId="77777777" w:rsidR="006C7F15" w:rsidRPr="006C7F15" w:rsidRDefault="006C7F15" w:rsidP="006C7F15">
      <w:r w:rsidRPr="006C7F15">
        <w:t>  </w:t>
      </w:r>
    </w:p>
    <w:p w14:paraId="3DA410EC" w14:textId="77777777" w:rsidR="006C7F15" w:rsidRPr="006C7F15" w:rsidRDefault="006C7F15" w:rsidP="006C7F15">
      <w:r w:rsidRPr="006C7F15">
        <w:t>These risks are not inherent to the proposal itself but may arise from how it is implemented. Therefore, due regard must be given to: </w:t>
      </w:r>
    </w:p>
    <w:p w14:paraId="5A2A0912" w14:textId="77777777" w:rsidR="006C7F15" w:rsidRPr="006C7F15" w:rsidRDefault="006C7F15" w:rsidP="006C7F15">
      <w:r w:rsidRPr="006C7F15">
        <w:t>  </w:t>
      </w:r>
    </w:p>
    <w:p w14:paraId="19AAE17E" w14:textId="77777777" w:rsidR="006C7F15" w:rsidRPr="006C7F15" w:rsidRDefault="006C7F15" w:rsidP="006C7F15">
      <w:r w:rsidRPr="006C7F15">
        <w:t>Ensuring providers meet diverse needs. </w:t>
      </w:r>
    </w:p>
    <w:p w14:paraId="4B994C1B" w14:textId="77777777" w:rsidR="006C7F15" w:rsidRPr="006C7F15" w:rsidRDefault="006C7F15" w:rsidP="006C7F15">
      <w:r w:rsidRPr="006C7F15">
        <w:t>Monitoring placement outcomes by protected characteristic. </w:t>
      </w:r>
    </w:p>
    <w:p w14:paraId="53097D87" w14:textId="77777777" w:rsidR="006C7F15" w:rsidRPr="006C7F15" w:rsidRDefault="006C7F15" w:rsidP="006C7F15">
      <w:r w:rsidRPr="006C7F15">
        <w:t>Engaging with children, families, and advocacy groups to gather feedback. </w:t>
      </w:r>
    </w:p>
    <w:p w14:paraId="2E217617" w14:textId="77777777" w:rsidR="006C7F15" w:rsidRPr="006C7F15" w:rsidRDefault="006C7F15" w:rsidP="006C7F15">
      <w:r w:rsidRPr="006C7F15">
        <w:t>Further evidence may be needed through consultation or data analysis to ensure these risks are mitigated and that the proposal does not unintentionally disadvantage any group. </w:t>
      </w:r>
    </w:p>
    <w:p w14:paraId="54BC2639" w14:textId="77777777" w:rsidR="006C7F15" w:rsidRPr="006C7F15" w:rsidRDefault="006C7F15" w:rsidP="006C7F15">
      <w:r w:rsidRPr="006C7F15">
        <w:t>  </w:t>
      </w:r>
    </w:p>
    <w:p w14:paraId="511338B1" w14:textId="77777777" w:rsidR="006C7F15" w:rsidRPr="006C7F15" w:rsidRDefault="006C7F15" w:rsidP="006C7F15">
      <w:r w:rsidRPr="006C7F15">
        <w:t>  </w:t>
      </w:r>
    </w:p>
    <w:p w14:paraId="6972ABED" w14:textId="77777777" w:rsidR="006C7F15" w:rsidRPr="006C7F15" w:rsidRDefault="006C7F15" w:rsidP="006C7F15">
      <w:r w:rsidRPr="006C7F15">
        <w:t> </w:t>
      </w:r>
    </w:p>
    <w:p w14:paraId="6F3A83D4" w14:textId="77777777" w:rsidR="006C7F15" w:rsidRPr="006C7F15" w:rsidRDefault="006C7F15" w:rsidP="006C7F15">
      <w:r w:rsidRPr="006C7F15">
        <w:t> </w:t>
      </w:r>
    </w:p>
    <w:p w14:paraId="32E048F6" w14:textId="77777777" w:rsidR="006C7F15" w:rsidRPr="006C7F15" w:rsidRDefault="006C7F15" w:rsidP="006C7F15">
      <w:r w:rsidRPr="006C7F15">
        <w:t> </w:t>
      </w:r>
    </w:p>
    <w:p w14:paraId="615BE367" w14:textId="77777777" w:rsidR="006C7F15" w:rsidRPr="006C7F15" w:rsidRDefault="006C7F15" w:rsidP="006C7F15">
      <w:r w:rsidRPr="006C7F15">
        <w:lastRenderedPageBreak/>
        <w:t> </w:t>
      </w:r>
    </w:p>
    <w:p w14:paraId="1D2FBEB0" w14:textId="77777777" w:rsidR="006C7F15" w:rsidRPr="006C7F15" w:rsidRDefault="006C7F15" w:rsidP="006C7F15">
      <w:r w:rsidRPr="006C7F15">
        <w:t> </w:t>
      </w:r>
    </w:p>
    <w:p w14:paraId="4BB3185D" w14:textId="77777777" w:rsidR="006C7F15" w:rsidRPr="006C7F15" w:rsidRDefault="006C7F15" w:rsidP="006C7F15">
      <w:r w:rsidRPr="006C7F15">
        <w:t>  </w:t>
      </w:r>
    </w:p>
    <w:p w14:paraId="30BA8AFE" w14:textId="77777777" w:rsidR="006C7F15" w:rsidRPr="006C7F15" w:rsidRDefault="006C7F15" w:rsidP="006C7F15">
      <w:r w:rsidRPr="006C7F15">
        <w:rPr>
          <w:b/>
          <w:bCs/>
        </w:rPr>
        <w:t xml:space="preserve">Please indicate the </w:t>
      </w:r>
      <w:r w:rsidRPr="006C7F15">
        <w:rPr>
          <w:b/>
          <w:bCs/>
          <w:u w:val="single"/>
        </w:rPr>
        <w:t>level</w:t>
      </w:r>
      <w:r w:rsidRPr="006C7F15">
        <w:rPr>
          <w:b/>
          <w:bCs/>
        </w:rPr>
        <w:t xml:space="preserve"> of negative impact on each of the protected </w:t>
      </w:r>
      <w:proofErr w:type="gramStart"/>
      <w:r w:rsidRPr="006C7F15">
        <w:rPr>
          <w:b/>
          <w:bCs/>
        </w:rPr>
        <w:t>characteristics?</w:t>
      </w:r>
      <w:proofErr w:type="gramEnd"/>
      <w:r w:rsidRPr="006C7F15">
        <w:t> </w:t>
      </w:r>
    </w:p>
    <w:p w14:paraId="7F72F8A1" w14:textId="77777777" w:rsidR="006C7F15" w:rsidRPr="006C7F15" w:rsidRDefault="006C7F15" w:rsidP="006C7F15">
      <w:r w:rsidRPr="006C7F15">
        <w:rPr>
          <w:b/>
          <w:bCs/>
        </w:rPr>
        <w:t> </w:t>
      </w:r>
      <w:r w:rsidRPr="006C7F1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1"/>
        <w:gridCol w:w="2779"/>
      </w:tblGrid>
      <w:tr w:rsidR="006C7F15" w:rsidRPr="006C7F15" w14:paraId="6275D529" w14:textId="77777777" w:rsidTr="006C7F15">
        <w:trPr>
          <w:trHeight w:val="300"/>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8B927D4" w14:textId="77777777" w:rsidR="006C7F15" w:rsidRPr="006C7F15" w:rsidRDefault="006C7F15" w:rsidP="006C7F15">
            <w:r w:rsidRPr="006C7F15">
              <w:rPr>
                <w:b/>
                <w:bCs/>
              </w:rPr>
              <w:t>Protected Characteristics:</w:t>
            </w:r>
            <w:r w:rsidRPr="006C7F15">
              <w:t> </w:t>
            </w:r>
          </w:p>
        </w:tc>
        <w:tc>
          <w:tcPr>
            <w:tcW w:w="279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239ED38" w14:textId="77777777" w:rsidR="006C7F15" w:rsidRPr="006C7F15" w:rsidRDefault="006C7F15" w:rsidP="006C7F15">
            <w:r w:rsidRPr="006C7F15">
              <w:rPr>
                <w:b/>
                <w:bCs/>
              </w:rPr>
              <w:t>Impact</w:t>
            </w:r>
            <w:r w:rsidRPr="006C7F15">
              <w:t> </w:t>
            </w:r>
          </w:p>
          <w:p w14:paraId="334E6B44" w14:textId="77777777" w:rsidR="006C7F15" w:rsidRPr="006C7F15" w:rsidRDefault="006C7F15" w:rsidP="006C7F15">
            <w:r w:rsidRPr="006C7F15">
              <w:t>(H, M, L, N) </w:t>
            </w:r>
          </w:p>
        </w:tc>
      </w:tr>
      <w:tr w:rsidR="006C7F15" w:rsidRPr="006C7F15" w14:paraId="616B2C29"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7F6E58" w14:textId="77777777" w:rsidR="006C7F15" w:rsidRPr="006C7F15" w:rsidRDefault="006C7F15" w:rsidP="006C7F15">
            <w:r w:rsidRPr="006C7F15">
              <w:t>Age </w:t>
            </w:r>
          </w:p>
        </w:tc>
        <w:tc>
          <w:tcPr>
            <w:tcW w:w="2790" w:type="dxa"/>
            <w:tcBorders>
              <w:top w:val="single" w:sz="6" w:space="0" w:color="auto"/>
              <w:left w:val="single" w:sz="6" w:space="0" w:color="auto"/>
              <w:bottom w:val="single" w:sz="6" w:space="0" w:color="auto"/>
              <w:right w:val="single" w:sz="6" w:space="0" w:color="auto"/>
            </w:tcBorders>
            <w:hideMark/>
          </w:tcPr>
          <w:p w14:paraId="7CB907BF" w14:textId="77777777" w:rsidR="006C7F15" w:rsidRPr="006C7F15" w:rsidRDefault="006C7F15" w:rsidP="006C7F15">
            <w:r w:rsidRPr="006C7F15">
              <w:t>M </w:t>
            </w:r>
          </w:p>
        </w:tc>
      </w:tr>
      <w:tr w:rsidR="006C7F15" w:rsidRPr="006C7F15" w14:paraId="6A429CCE"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8A11CF" w14:textId="77777777" w:rsidR="006C7F15" w:rsidRPr="006C7F15" w:rsidRDefault="006C7F15" w:rsidP="006C7F15">
            <w:r w:rsidRPr="006C7F15">
              <w:t>Disability </w:t>
            </w:r>
          </w:p>
        </w:tc>
        <w:tc>
          <w:tcPr>
            <w:tcW w:w="2790" w:type="dxa"/>
            <w:tcBorders>
              <w:top w:val="single" w:sz="6" w:space="0" w:color="auto"/>
              <w:left w:val="single" w:sz="6" w:space="0" w:color="auto"/>
              <w:bottom w:val="single" w:sz="6" w:space="0" w:color="auto"/>
              <w:right w:val="single" w:sz="6" w:space="0" w:color="auto"/>
            </w:tcBorders>
            <w:hideMark/>
          </w:tcPr>
          <w:p w14:paraId="36DA2823" w14:textId="77777777" w:rsidR="006C7F15" w:rsidRPr="006C7F15" w:rsidRDefault="006C7F15" w:rsidP="006C7F15">
            <w:r w:rsidRPr="006C7F15">
              <w:t>H </w:t>
            </w:r>
          </w:p>
        </w:tc>
      </w:tr>
      <w:tr w:rsidR="006C7F15" w:rsidRPr="006C7F15" w14:paraId="4F0BA43C"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867FBA" w14:textId="77777777" w:rsidR="006C7F15" w:rsidRPr="006C7F15" w:rsidRDefault="006C7F15" w:rsidP="006C7F15">
            <w:r w:rsidRPr="006C7F15">
              <w:t>Gender reassignment </w:t>
            </w:r>
          </w:p>
        </w:tc>
        <w:tc>
          <w:tcPr>
            <w:tcW w:w="2790" w:type="dxa"/>
            <w:tcBorders>
              <w:top w:val="single" w:sz="6" w:space="0" w:color="auto"/>
              <w:left w:val="single" w:sz="6" w:space="0" w:color="auto"/>
              <w:bottom w:val="single" w:sz="6" w:space="0" w:color="auto"/>
              <w:right w:val="single" w:sz="6" w:space="0" w:color="auto"/>
            </w:tcBorders>
            <w:hideMark/>
          </w:tcPr>
          <w:p w14:paraId="7ADEC3D4" w14:textId="77777777" w:rsidR="006C7F15" w:rsidRPr="006C7F15" w:rsidRDefault="006C7F15" w:rsidP="006C7F15">
            <w:r w:rsidRPr="006C7F15">
              <w:t>L </w:t>
            </w:r>
          </w:p>
        </w:tc>
      </w:tr>
      <w:tr w:rsidR="006C7F15" w:rsidRPr="006C7F15" w14:paraId="130D622D"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A87455" w14:textId="77777777" w:rsidR="006C7F15" w:rsidRPr="006C7F15" w:rsidRDefault="006C7F15" w:rsidP="006C7F15">
            <w:r w:rsidRPr="006C7F15">
              <w:t>Race </w:t>
            </w:r>
          </w:p>
        </w:tc>
        <w:tc>
          <w:tcPr>
            <w:tcW w:w="2790" w:type="dxa"/>
            <w:tcBorders>
              <w:top w:val="single" w:sz="6" w:space="0" w:color="auto"/>
              <w:left w:val="single" w:sz="6" w:space="0" w:color="auto"/>
              <w:bottom w:val="single" w:sz="6" w:space="0" w:color="auto"/>
              <w:right w:val="single" w:sz="6" w:space="0" w:color="auto"/>
            </w:tcBorders>
            <w:hideMark/>
          </w:tcPr>
          <w:p w14:paraId="35838EE3" w14:textId="77777777" w:rsidR="006C7F15" w:rsidRPr="006C7F15" w:rsidRDefault="006C7F15" w:rsidP="006C7F15">
            <w:r w:rsidRPr="006C7F15">
              <w:t>M </w:t>
            </w:r>
          </w:p>
        </w:tc>
      </w:tr>
      <w:tr w:rsidR="006C7F15" w:rsidRPr="006C7F15" w14:paraId="1E73A00E"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7C054F" w14:textId="77777777" w:rsidR="006C7F15" w:rsidRPr="006C7F15" w:rsidRDefault="006C7F15" w:rsidP="006C7F15">
            <w:r w:rsidRPr="006C7F15">
              <w:t>Religion/Belief </w:t>
            </w:r>
          </w:p>
        </w:tc>
        <w:tc>
          <w:tcPr>
            <w:tcW w:w="2790" w:type="dxa"/>
            <w:tcBorders>
              <w:top w:val="single" w:sz="6" w:space="0" w:color="auto"/>
              <w:left w:val="single" w:sz="6" w:space="0" w:color="auto"/>
              <w:bottom w:val="single" w:sz="6" w:space="0" w:color="auto"/>
              <w:right w:val="single" w:sz="6" w:space="0" w:color="auto"/>
            </w:tcBorders>
            <w:hideMark/>
          </w:tcPr>
          <w:p w14:paraId="47E45A93" w14:textId="77777777" w:rsidR="006C7F15" w:rsidRPr="006C7F15" w:rsidRDefault="006C7F15" w:rsidP="006C7F15">
            <w:r w:rsidRPr="006C7F15">
              <w:t>M </w:t>
            </w:r>
          </w:p>
        </w:tc>
      </w:tr>
      <w:tr w:rsidR="006C7F15" w:rsidRPr="006C7F15" w14:paraId="318B1E7C"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D00D14" w14:textId="77777777" w:rsidR="006C7F15" w:rsidRPr="006C7F15" w:rsidRDefault="006C7F15" w:rsidP="006C7F15">
            <w:r w:rsidRPr="006C7F15">
              <w:t>Pregnancy and maternity </w:t>
            </w:r>
          </w:p>
        </w:tc>
        <w:tc>
          <w:tcPr>
            <w:tcW w:w="2790" w:type="dxa"/>
            <w:tcBorders>
              <w:top w:val="single" w:sz="6" w:space="0" w:color="auto"/>
              <w:left w:val="single" w:sz="6" w:space="0" w:color="auto"/>
              <w:bottom w:val="single" w:sz="6" w:space="0" w:color="auto"/>
              <w:right w:val="single" w:sz="6" w:space="0" w:color="auto"/>
            </w:tcBorders>
            <w:hideMark/>
          </w:tcPr>
          <w:p w14:paraId="4C92A9DB" w14:textId="77777777" w:rsidR="006C7F15" w:rsidRPr="006C7F15" w:rsidRDefault="006C7F15" w:rsidP="006C7F15">
            <w:r w:rsidRPr="006C7F15">
              <w:t>N </w:t>
            </w:r>
          </w:p>
        </w:tc>
      </w:tr>
      <w:tr w:rsidR="006C7F15" w:rsidRPr="006C7F15" w14:paraId="2AD123B7"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1D526A" w14:textId="77777777" w:rsidR="006C7F15" w:rsidRPr="006C7F15" w:rsidRDefault="006C7F15" w:rsidP="006C7F15">
            <w:r w:rsidRPr="006C7F15">
              <w:t>Sexual Orientation </w:t>
            </w:r>
          </w:p>
        </w:tc>
        <w:tc>
          <w:tcPr>
            <w:tcW w:w="2790" w:type="dxa"/>
            <w:tcBorders>
              <w:top w:val="single" w:sz="6" w:space="0" w:color="auto"/>
              <w:left w:val="single" w:sz="6" w:space="0" w:color="auto"/>
              <w:bottom w:val="single" w:sz="6" w:space="0" w:color="auto"/>
              <w:right w:val="single" w:sz="6" w:space="0" w:color="auto"/>
            </w:tcBorders>
            <w:hideMark/>
          </w:tcPr>
          <w:p w14:paraId="1CEF7E68" w14:textId="77777777" w:rsidR="006C7F15" w:rsidRPr="006C7F15" w:rsidRDefault="006C7F15" w:rsidP="006C7F15">
            <w:r w:rsidRPr="006C7F15">
              <w:t>L </w:t>
            </w:r>
          </w:p>
        </w:tc>
      </w:tr>
      <w:tr w:rsidR="006C7F15" w:rsidRPr="006C7F15" w14:paraId="2FF59F3F"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453E558" w14:textId="77777777" w:rsidR="006C7F15" w:rsidRPr="006C7F15" w:rsidRDefault="006C7F15" w:rsidP="006C7F15">
            <w:r w:rsidRPr="006C7F15">
              <w:t>Sex </w:t>
            </w:r>
          </w:p>
        </w:tc>
        <w:tc>
          <w:tcPr>
            <w:tcW w:w="2790" w:type="dxa"/>
            <w:tcBorders>
              <w:top w:val="single" w:sz="6" w:space="0" w:color="auto"/>
              <w:left w:val="single" w:sz="6" w:space="0" w:color="auto"/>
              <w:bottom w:val="single" w:sz="6" w:space="0" w:color="auto"/>
              <w:right w:val="single" w:sz="6" w:space="0" w:color="auto"/>
            </w:tcBorders>
            <w:hideMark/>
          </w:tcPr>
          <w:p w14:paraId="11922DD9" w14:textId="77777777" w:rsidR="006C7F15" w:rsidRPr="006C7F15" w:rsidRDefault="006C7F15" w:rsidP="006C7F15">
            <w:r w:rsidRPr="006C7F15">
              <w:t>M </w:t>
            </w:r>
          </w:p>
        </w:tc>
      </w:tr>
      <w:tr w:rsidR="006C7F15" w:rsidRPr="006C7F15" w14:paraId="7D0E0FEE"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EAFD50" w14:textId="77777777" w:rsidR="006C7F15" w:rsidRPr="006C7F15" w:rsidRDefault="006C7F15" w:rsidP="006C7F15">
            <w:r w:rsidRPr="006C7F15">
              <w:t>Marriage and civil partnership </w:t>
            </w:r>
          </w:p>
        </w:tc>
        <w:tc>
          <w:tcPr>
            <w:tcW w:w="2790" w:type="dxa"/>
            <w:tcBorders>
              <w:top w:val="single" w:sz="6" w:space="0" w:color="auto"/>
              <w:left w:val="single" w:sz="6" w:space="0" w:color="auto"/>
              <w:bottom w:val="single" w:sz="6" w:space="0" w:color="auto"/>
              <w:right w:val="single" w:sz="6" w:space="0" w:color="auto"/>
            </w:tcBorders>
            <w:hideMark/>
          </w:tcPr>
          <w:p w14:paraId="5E04E690" w14:textId="77777777" w:rsidR="006C7F15" w:rsidRPr="006C7F15" w:rsidRDefault="006C7F15" w:rsidP="006C7F15">
            <w:r w:rsidRPr="006C7F15">
              <w:t>M </w:t>
            </w:r>
          </w:p>
        </w:tc>
      </w:tr>
      <w:tr w:rsidR="006C7F15" w:rsidRPr="006C7F15" w14:paraId="434F15A2"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F8613B3" w14:textId="77777777" w:rsidR="006C7F15" w:rsidRPr="006C7F15" w:rsidRDefault="006C7F15" w:rsidP="006C7F15">
            <w:r w:rsidRPr="006C7F15">
              <w:rPr>
                <w:b/>
                <w:bCs/>
              </w:rPr>
              <w:t>Additional Consideration:</w:t>
            </w:r>
            <w:r w:rsidRPr="006C7F15">
              <w:t> </w:t>
            </w:r>
          </w:p>
        </w:tc>
        <w:tc>
          <w:tcPr>
            <w:tcW w:w="2790" w:type="dxa"/>
            <w:tcBorders>
              <w:top w:val="single" w:sz="6" w:space="0" w:color="auto"/>
              <w:left w:val="single" w:sz="6" w:space="0" w:color="auto"/>
              <w:bottom w:val="single" w:sz="6" w:space="0" w:color="auto"/>
              <w:right w:val="single" w:sz="6" w:space="0" w:color="auto"/>
            </w:tcBorders>
            <w:hideMark/>
          </w:tcPr>
          <w:p w14:paraId="75AE85C7" w14:textId="77777777" w:rsidR="006C7F15" w:rsidRPr="006C7F15" w:rsidRDefault="006C7F15" w:rsidP="006C7F15">
            <w:r w:rsidRPr="006C7F15">
              <w:t>  </w:t>
            </w:r>
          </w:p>
        </w:tc>
      </w:tr>
      <w:tr w:rsidR="006C7F15" w:rsidRPr="006C7F15" w14:paraId="2A88035A"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FDC8E2" w14:textId="77777777" w:rsidR="006C7F15" w:rsidRPr="006C7F15" w:rsidRDefault="006C7F15" w:rsidP="006C7F15">
            <w:r w:rsidRPr="006C7F15">
              <w:t>Low income/low wage </w:t>
            </w:r>
          </w:p>
        </w:tc>
        <w:tc>
          <w:tcPr>
            <w:tcW w:w="2790" w:type="dxa"/>
            <w:tcBorders>
              <w:top w:val="single" w:sz="6" w:space="0" w:color="auto"/>
              <w:left w:val="single" w:sz="6" w:space="0" w:color="auto"/>
              <w:bottom w:val="single" w:sz="6" w:space="0" w:color="auto"/>
              <w:right w:val="single" w:sz="6" w:space="0" w:color="auto"/>
            </w:tcBorders>
            <w:hideMark/>
          </w:tcPr>
          <w:p w14:paraId="6210688E" w14:textId="77777777" w:rsidR="006C7F15" w:rsidRPr="006C7F15" w:rsidRDefault="006C7F15" w:rsidP="006C7F15">
            <w:r w:rsidRPr="006C7F15">
              <w:t>L </w:t>
            </w:r>
          </w:p>
        </w:tc>
      </w:tr>
      <w:tr w:rsidR="006C7F15" w:rsidRPr="006C7F15" w14:paraId="4F2D58E3" w14:textId="77777777" w:rsidTr="006C7F15">
        <w:trPr>
          <w:trHeight w:val="435"/>
        </w:trPr>
        <w:tc>
          <w:tcPr>
            <w:tcW w:w="625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F55F86" w14:textId="77777777" w:rsidR="006C7F15" w:rsidRPr="006C7F15" w:rsidRDefault="006C7F15" w:rsidP="006C7F15">
            <w:r w:rsidRPr="006C7F15">
              <w:t>Care Leavers </w:t>
            </w:r>
          </w:p>
        </w:tc>
        <w:tc>
          <w:tcPr>
            <w:tcW w:w="2790" w:type="dxa"/>
            <w:tcBorders>
              <w:top w:val="single" w:sz="6" w:space="0" w:color="auto"/>
              <w:left w:val="single" w:sz="6" w:space="0" w:color="auto"/>
              <w:bottom w:val="single" w:sz="6" w:space="0" w:color="auto"/>
              <w:right w:val="single" w:sz="6" w:space="0" w:color="auto"/>
            </w:tcBorders>
            <w:hideMark/>
          </w:tcPr>
          <w:p w14:paraId="665E6AA0" w14:textId="77777777" w:rsidR="006C7F15" w:rsidRPr="006C7F15" w:rsidRDefault="006C7F15" w:rsidP="006C7F15">
            <w:r w:rsidRPr="006C7F15">
              <w:t>M </w:t>
            </w:r>
          </w:p>
        </w:tc>
      </w:tr>
    </w:tbl>
    <w:p w14:paraId="19B7D15C" w14:textId="77777777" w:rsidR="006C7F15" w:rsidRPr="006C7F15" w:rsidRDefault="006C7F15" w:rsidP="006C7F15">
      <w:r w:rsidRPr="006C7F15">
        <w:rPr>
          <w:b/>
          <w:bCs/>
        </w:rPr>
        <w:t> </w:t>
      </w:r>
      <w:r w:rsidRPr="006C7F15">
        <w:t> </w:t>
      </w:r>
    </w:p>
    <w:p w14:paraId="3BE7888B" w14:textId="77777777" w:rsidR="006C7F15" w:rsidRPr="006C7F15" w:rsidRDefault="006C7F15" w:rsidP="006C7F15">
      <w:r w:rsidRPr="006C7F15">
        <w:t>  </w:t>
      </w:r>
    </w:p>
    <w:p w14:paraId="3C6E1955" w14:textId="77777777" w:rsidR="006C7F15" w:rsidRPr="006C7F15" w:rsidRDefault="006C7F15" w:rsidP="006C7F15">
      <w:r w:rsidRPr="006C7F15">
        <w:rPr>
          <w:b/>
          <w:bCs/>
        </w:rPr>
        <w:t xml:space="preserve">2.5 </w:t>
      </w:r>
      <w:r w:rsidRPr="006C7F15">
        <w:tab/>
      </w:r>
      <w:r w:rsidRPr="006C7F15">
        <w:rPr>
          <w:b/>
          <w:bCs/>
        </w:rPr>
        <w:t>How could the disproportionate negative impacts be mitigated or eliminated? </w:t>
      </w:r>
      <w:r w:rsidRPr="006C7F15">
        <w:t> </w:t>
      </w:r>
    </w:p>
    <w:p w14:paraId="66CEADBD" w14:textId="77777777" w:rsidR="006C7F15" w:rsidRPr="006C7F15" w:rsidRDefault="006C7F15" w:rsidP="006C7F15">
      <w:r w:rsidRPr="006C7F15">
        <w:t>  </w:t>
      </w:r>
    </w:p>
    <w:p w14:paraId="21EC2007" w14:textId="77777777" w:rsidR="006C7F15" w:rsidRPr="006C7F15" w:rsidRDefault="006C7F15" w:rsidP="006C7F15">
      <w:r w:rsidRPr="006C7F15">
        <w:t>For children with disabilities, who face the highest potential impact, it is essential that all block-booked residential homes are assessed for their ability to meet specific physical, emotional, and behavioural needs. This includes ensuring accessibility, providing specialist support, and incorporating disability-specific criteria into the procurement process. Staff should receive appropriate training, and placement outcomes for children with disabilities should be regularly monitored to ensure their needs are being met. </w:t>
      </w:r>
    </w:p>
    <w:p w14:paraId="7A956363" w14:textId="77777777" w:rsidR="006C7F15" w:rsidRPr="006C7F15" w:rsidRDefault="006C7F15" w:rsidP="006C7F15">
      <w:r w:rsidRPr="006C7F15">
        <w:t>  </w:t>
      </w:r>
    </w:p>
    <w:p w14:paraId="5012CBAB" w14:textId="77777777" w:rsidR="006C7F15" w:rsidRPr="006C7F15" w:rsidRDefault="006C7F15" w:rsidP="006C7F15">
      <w:r w:rsidRPr="006C7F15">
        <w:t xml:space="preserve">Children and young people, as a group affected by age-related factors, may experience negative impacts if placements are not age-appropriate or disrupt their education and social connections. To mitigate this, placements should be prioritised based on proximity to schools, </w:t>
      </w:r>
      <w:r w:rsidRPr="006C7F15">
        <w:lastRenderedPageBreak/>
        <w:t>family networks, and community services, and children should be engaged in decisions about their care. </w:t>
      </w:r>
    </w:p>
    <w:p w14:paraId="7C1C3EF3" w14:textId="77777777" w:rsidR="006C7F15" w:rsidRPr="006C7F15" w:rsidRDefault="006C7F15" w:rsidP="006C7F15">
      <w:r w:rsidRPr="006C7F15">
        <w:t>  </w:t>
      </w:r>
    </w:p>
    <w:p w14:paraId="62A7FCB1" w14:textId="77777777" w:rsidR="006C7F15" w:rsidRPr="006C7F15" w:rsidRDefault="006C7F15" w:rsidP="006C7F15">
      <w:r w:rsidRPr="006C7F15">
        <w:t>For children from minority ethnic backgrounds or with specific religious beliefs, cultural and faith-based needs must be considered during placement matching. Providers should demonstrate cultural competence and the ability to accommodate religious practices. Feedback from children and families should be used to identify and address any gaps in cultural sensitivity. </w:t>
      </w:r>
    </w:p>
    <w:p w14:paraId="6195FB6C" w14:textId="77777777" w:rsidR="006C7F15" w:rsidRPr="006C7F15" w:rsidRDefault="006C7F15" w:rsidP="006C7F15">
      <w:r w:rsidRPr="006C7F15">
        <w:t>  </w:t>
      </w:r>
    </w:p>
    <w:p w14:paraId="51DB585E" w14:textId="77777777" w:rsidR="006C7F15" w:rsidRPr="006C7F15" w:rsidRDefault="006C7F15" w:rsidP="006C7F15">
      <w:r w:rsidRPr="006C7F15">
        <w:t>Gender-sensitive placement practices are also important, particularly for children who have experienced trauma. Ensuring that homes are equipped to support gender-specific needs and that matching criteria include gender considerations will help reduce risks for this group. </w:t>
      </w:r>
    </w:p>
    <w:p w14:paraId="66D9EAD5" w14:textId="77777777" w:rsidR="006C7F15" w:rsidRPr="006C7F15" w:rsidRDefault="006C7F15" w:rsidP="006C7F15">
      <w:r w:rsidRPr="006C7F15">
        <w:t>  </w:t>
      </w:r>
    </w:p>
    <w:p w14:paraId="5112E1AB" w14:textId="77777777" w:rsidR="006C7F15" w:rsidRPr="006C7F15" w:rsidRDefault="006C7F15" w:rsidP="006C7F15">
      <w:r w:rsidRPr="006C7F15">
        <w:t>Care leavers may be disproportionately affected if transitions from care are not well supported. To mitigate this, transition planning should begin early, and homes should be prepared to support older children approaching independence. Monitoring outcomes for care leavers will help ensure placements contribute positively to their long-term wellbeing. </w:t>
      </w:r>
    </w:p>
    <w:p w14:paraId="5C68335D" w14:textId="77777777" w:rsidR="006C7F15" w:rsidRPr="006C7F15" w:rsidRDefault="006C7F15" w:rsidP="006C7F15">
      <w:r w:rsidRPr="006C7F15">
        <w:t>  </w:t>
      </w:r>
    </w:p>
    <w:p w14:paraId="24875340" w14:textId="77777777" w:rsidR="006C7F15" w:rsidRPr="006C7F15" w:rsidRDefault="006C7F15" w:rsidP="006C7F15">
      <w:r w:rsidRPr="006C7F15">
        <w:t>Finally, for children from low-income families, it is important to ensure that placements do not create additional financial burdens, such as travel costs for family visits. Support should be provided to help families stay engaged with their children, regardless of income level. </w:t>
      </w:r>
    </w:p>
    <w:p w14:paraId="76917744" w14:textId="77777777" w:rsidR="006C7F15" w:rsidRPr="006C7F15" w:rsidRDefault="006C7F15" w:rsidP="006C7F15">
      <w:r w:rsidRPr="006C7F15">
        <w:t>  </w:t>
      </w:r>
    </w:p>
    <w:p w14:paraId="459974AC" w14:textId="77777777" w:rsidR="006C7F15" w:rsidRPr="006C7F15" w:rsidRDefault="006C7F15" w:rsidP="006C7F15">
      <w:pPr>
        <w:rPr>
          <w:b/>
          <w:bCs/>
        </w:rPr>
      </w:pPr>
      <w:r w:rsidRPr="006C7F15">
        <w:rPr>
          <w:b/>
          <w:bCs/>
        </w:rPr>
        <w:t>Section 3: Dependencies from other proposals  </w:t>
      </w:r>
    </w:p>
    <w:p w14:paraId="2B1DC5D3" w14:textId="77777777" w:rsidR="006C7F15" w:rsidRPr="006C7F15" w:rsidRDefault="006C7F15" w:rsidP="006C7F15">
      <w:r w:rsidRPr="006C7F15">
        <w:rPr>
          <w:b/>
          <w:bCs/>
        </w:rPr>
        <w:t> </w:t>
      </w:r>
      <w:r w:rsidRPr="006C7F15">
        <w:t> </w:t>
      </w:r>
    </w:p>
    <w:p w14:paraId="303AF33D" w14:textId="77777777" w:rsidR="006C7F15" w:rsidRPr="006C7F15" w:rsidRDefault="006C7F15" w:rsidP="006C7F15">
      <w:r w:rsidRPr="006C7F15">
        <w:rPr>
          <w:b/>
          <w:bCs/>
        </w:rPr>
        <w:t>3.1</w:t>
      </w:r>
      <w:r w:rsidRPr="006C7F15">
        <w:tab/>
      </w:r>
      <w:r w:rsidRPr="006C7F15">
        <w:rPr>
          <w:b/>
          <w:bCs/>
        </w:rPr>
        <w:t>Please consider which other services would need to know about your proposal and the impacts you have identified.  Identify below which services you have consulted, and any consequent additional equality impacts that have been identified. </w:t>
      </w:r>
      <w:r w:rsidRPr="006C7F15">
        <w:t> </w:t>
      </w:r>
    </w:p>
    <w:p w14:paraId="60923EDA" w14:textId="77777777" w:rsidR="006C7F15" w:rsidRPr="006C7F15" w:rsidRDefault="006C7F15" w:rsidP="006C7F15">
      <w:r w:rsidRPr="006C7F15">
        <w:t>  </w:t>
      </w:r>
    </w:p>
    <w:p w14:paraId="65822D46" w14:textId="77777777" w:rsidR="006C7F15" w:rsidRPr="006C7F15" w:rsidRDefault="006C7F15" w:rsidP="006C7F15">
      <w:r w:rsidRPr="006C7F15">
        <w:t>The proposal to increase block-booked residential placements will likely have cumulative impacts across several areas of the Council and partner organisations. </w:t>
      </w:r>
    </w:p>
    <w:p w14:paraId="4E0FCED7" w14:textId="77777777" w:rsidR="006C7F15" w:rsidRPr="006C7F15" w:rsidRDefault="006C7F15" w:rsidP="006C7F15">
      <w:r w:rsidRPr="006C7F15">
        <w:t>Relevant services that should be informed or consulted include: </w:t>
      </w:r>
    </w:p>
    <w:p w14:paraId="4F7EE3F9" w14:textId="77777777" w:rsidR="006C7F15" w:rsidRPr="006C7F15" w:rsidRDefault="006C7F15" w:rsidP="006C7F15">
      <w:r w:rsidRPr="006C7F15">
        <w:rPr>
          <w:b/>
          <w:bCs/>
        </w:rPr>
        <w:t>Children’s Social Care Teams</w:t>
      </w:r>
      <w:r w:rsidRPr="006C7F15">
        <w:t xml:space="preserve"> – as they are responsible for making referrals and managing placements. </w:t>
      </w:r>
    </w:p>
    <w:p w14:paraId="51FCA770" w14:textId="77777777" w:rsidR="006C7F15" w:rsidRPr="006C7F15" w:rsidRDefault="006C7F15" w:rsidP="006C7F15">
      <w:r w:rsidRPr="006C7F15">
        <w:rPr>
          <w:b/>
          <w:bCs/>
        </w:rPr>
        <w:t>SEND Services</w:t>
      </w:r>
      <w:r w:rsidRPr="006C7F15">
        <w:t xml:space="preserve"> – to ensure placements meet the needs of children with disabilities or special educational needs. </w:t>
      </w:r>
    </w:p>
    <w:p w14:paraId="64B067AD" w14:textId="77777777" w:rsidR="006C7F15" w:rsidRPr="006C7F15" w:rsidRDefault="006C7F15" w:rsidP="006C7F15">
      <w:r w:rsidRPr="006C7F15">
        <w:rPr>
          <w:b/>
          <w:bCs/>
        </w:rPr>
        <w:t>Education Services</w:t>
      </w:r>
      <w:r w:rsidRPr="006C7F15">
        <w:t xml:space="preserve"> – to coordinate school placements and support continuity in education. </w:t>
      </w:r>
    </w:p>
    <w:p w14:paraId="5E863894" w14:textId="77777777" w:rsidR="006C7F15" w:rsidRPr="006C7F15" w:rsidRDefault="006C7F15" w:rsidP="006C7F15">
      <w:r w:rsidRPr="006C7F15">
        <w:rPr>
          <w:b/>
          <w:bCs/>
        </w:rPr>
        <w:lastRenderedPageBreak/>
        <w:t>Commissioning and Procurement Teams</w:t>
      </w:r>
      <w:r w:rsidRPr="006C7F15">
        <w:t xml:space="preserve"> – to manage contracts and ensure providers meet equality standards. </w:t>
      </w:r>
    </w:p>
    <w:p w14:paraId="5E3572B6" w14:textId="77777777" w:rsidR="006C7F15" w:rsidRPr="006C7F15" w:rsidRDefault="006C7F15" w:rsidP="006C7F15">
      <w:r w:rsidRPr="006C7F15">
        <w:rPr>
          <w:b/>
          <w:bCs/>
        </w:rPr>
        <w:t>Finance</w:t>
      </w:r>
      <w:r w:rsidRPr="006C7F15">
        <w:t xml:space="preserve"> – already consulted, as noted in the business case, to assess budgetary impacts. </w:t>
      </w:r>
    </w:p>
    <w:p w14:paraId="437E8E01" w14:textId="77777777" w:rsidR="006C7F15" w:rsidRPr="006C7F15" w:rsidRDefault="006C7F15" w:rsidP="006C7F15">
      <w:r w:rsidRPr="006C7F15">
        <w:rPr>
          <w:b/>
          <w:bCs/>
        </w:rPr>
        <w:t>Legal Services</w:t>
      </w:r>
      <w:r w:rsidRPr="006C7F15">
        <w:t xml:space="preserve"> – to ensure compliance with statutory duties and safeguarding requirements. </w:t>
      </w:r>
    </w:p>
    <w:p w14:paraId="691A86B1" w14:textId="77777777" w:rsidR="006C7F15" w:rsidRPr="006C7F15" w:rsidRDefault="006C7F15" w:rsidP="006C7F15">
      <w:r w:rsidRPr="006C7F15">
        <w:rPr>
          <w:b/>
          <w:bCs/>
        </w:rPr>
        <w:t>Equality, Diversity and Inclusion (EDI) Leads</w:t>
      </w:r>
      <w:r w:rsidRPr="006C7F15">
        <w:t xml:space="preserve"> – to support the assessment and monitoring of equality impacts. </w:t>
      </w:r>
    </w:p>
    <w:p w14:paraId="39AE1555" w14:textId="77777777" w:rsidR="006C7F15" w:rsidRPr="006C7F15" w:rsidRDefault="006C7F15" w:rsidP="006C7F15">
      <w:r w:rsidRPr="006C7F15">
        <w:rPr>
          <w:b/>
          <w:bCs/>
        </w:rPr>
        <w:t>Partner Organisations</w:t>
      </w:r>
      <w:r w:rsidRPr="006C7F15">
        <w:t xml:space="preserve"> – such as residential care providers and health services, who may be making changes to their own service models that could affect placement suitability or availability. </w:t>
      </w:r>
    </w:p>
    <w:p w14:paraId="66754055" w14:textId="77777777" w:rsidR="006C7F15" w:rsidRPr="006C7F15" w:rsidRDefault="006C7F15" w:rsidP="006C7F15">
      <w:r w:rsidRPr="006C7F15">
        <w:t>While formal consultation is not yet documented in the business case, further engagement with these services will be undertaken to identify any additional equality impacts, especially where changes in one area may have knock-on effects on another. For example, changes in education or health provision could affect the suitability of placements or the support available to children in care. </w:t>
      </w:r>
    </w:p>
    <w:p w14:paraId="3B31F0A5" w14:textId="77777777" w:rsidR="006C7F15" w:rsidRPr="006C7F15" w:rsidRDefault="006C7F15" w:rsidP="006C7F15">
      <w:r w:rsidRPr="006C7F15">
        <w:t>Ongoing collaboration and communication will help ensure that the proposal is implemented in a way that supports equality, avoids unintended consequences, and aligns with broader service changes across the Trust and Council. </w:t>
      </w:r>
    </w:p>
    <w:p w14:paraId="05E9B5C6" w14:textId="77777777" w:rsidR="006C7F15" w:rsidRPr="006C7F15" w:rsidRDefault="006C7F15" w:rsidP="006C7F15">
      <w:r w:rsidRPr="006C7F15">
        <w:t>  </w:t>
      </w:r>
    </w:p>
    <w:p w14:paraId="71EF1982" w14:textId="77777777" w:rsidR="006C7F15" w:rsidRPr="006C7F15" w:rsidRDefault="006C7F15" w:rsidP="006C7F15">
      <w:pPr>
        <w:rPr>
          <w:b/>
          <w:bCs/>
        </w:rPr>
      </w:pPr>
      <w:r w:rsidRPr="006C7F15">
        <w:rPr>
          <w:b/>
          <w:bCs/>
        </w:rPr>
        <w:t>Section 4: What evidence have you used? </w:t>
      </w:r>
    </w:p>
    <w:p w14:paraId="7CB29359" w14:textId="77777777" w:rsidR="006C7F15" w:rsidRPr="006C7F15" w:rsidRDefault="006C7F15" w:rsidP="006C7F15">
      <w:r w:rsidRPr="006C7F15">
        <w:rPr>
          <w:b/>
          <w:bCs/>
        </w:rPr>
        <w:t> </w:t>
      </w:r>
      <w:r w:rsidRPr="006C7F15">
        <w:t> </w:t>
      </w:r>
    </w:p>
    <w:p w14:paraId="69CBB8BD" w14:textId="77777777" w:rsidR="006C7F15" w:rsidRPr="006C7F15" w:rsidRDefault="006C7F15" w:rsidP="006C7F15">
      <w:r w:rsidRPr="006C7F15">
        <w:rPr>
          <w:b/>
          <w:bCs/>
        </w:rPr>
        <w:t>4.1      What evidence do you hold to back up this assessment? </w:t>
      </w:r>
      <w:r w:rsidRPr="006C7F15">
        <w:t> </w:t>
      </w:r>
    </w:p>
    <w:p w14:paraId="477B0ACB" w14:textId="77777777" w:rsidR="006C7F15" w:rsidRPr="006C7F15" w:rsidRDefault="006C7F15" w:rsidP="006C7F15">
      <w:r w:rsidRPr="006C7F15">
        <w:rPr>
          <w:b/>
          <w:bCs/>
        </w:rPr>
        <w:t> </w:t>
      </w:r>
      <w:r w:rsidRPr="006C7F15">
        <w:t> </w:t>
      </w:r>
    </w:p>
    <w:p w14:paraId="5659E94F" w14:textId="77777777" w:rsidR="006C7F15" w:rsidRPr="006C7F15" w:rsidRDefault="006C7F15" w:rsidP="006C7F15">
      <w:r w:rsidRPr="006C7F15">
        <w:rPr>
          <w:b/>
          <w:bCs/>
        </w:rPr>
        <w:t>Business Case Document</w:t>
      </w:r>
      <w:r w:rsidRPr="006C7F15">
        <w:t> </w:t>
      </w:r>
      <w:r w:rsidRPr="006C7F15">
        <w:br/>
        <w:t xml:space="preserve">The proposal is detailed in the </w:t>
      </w:r>
      <w:r w:rsidRPr="006C7F15">
        <w:rPr>
          <w:i/>
          <w:iCs/>
        </w:rPr>
        <w:t>Residential Block Booking TCPMO Business Case v1</w:t>
      </w:r>
      <w:r w:rsidRPr="006C7F15">
        <w:t>, which outlines: </w:t>
      </w:r>
    </w:p>
    <w:p w14:paraId="52585430" w14:textId="77777777" w:rsidR="006C7F15" w:rsidRPr="006C7F15" w:rsidRDefault="006C7F15" w:rsidP="006C7F15">
      <w:r w:rsidRPr="006C7F15">
        <w:t>The increase in block-booked placements from 11 to 20. </w:t>
      </w:r>
    </w:p>
    <w:p w14:paraId="21A2A322" w14:textId="77777777" w:rsidR="006C7F15" w:rsidRPr="006C7F15" w:rsidRDefault="006C7F15" w:rsidP="006C7F15">
      <w:r w:rsidRPr="006C7F15">
        <w:t>The rationale for change, including demand exceeding supply and the need for cost-effective, local placements. </w:t>
      </w:r>
    </w:p>
    <w:p w14:paraId="77592631" w14:textId="77777777" w:rsidR="006C7F15" w:rsidRPr="006C7F15" w:rsidRDefault="006C7F15" w:rsidP="006C7F15">
      <w:r w:rsidRPr="006C7F15">
        <w:t>Financial savings of £250k per year from 2026/27 onwards. </w:t>
      </w:r>
    </w:p>
    <w:p w14:paraId="321B13A6" w14:textId="77777777" w:rsidR="006C7F15" w:rsidRPr="006C7F15" w:rsidRDefault="006C7F15" w:rsidP="006C7F15">
      <w:r w:rsidRPr="006C7F15">
        <w:t>Risks such as voids and matching issues, with mitigation strategies included. </w:t>
      </w:r>
    </w:p>
    <w:p w14:paraId="53CD85DE" w14:textId="77777777" w:rsidR="006C7F15" w:rsidRPr="006C7F15" w:rsidRDefault="006C7F15" w:rsidP="006C7F15">
      <w:r w:rsidRPr="006C7F15">
        <w:t>The procurement process under the White Rose Framework, which ensures quality standards. </w:t>
      </w:r>
    </w:p>
    <w:p w14:paraId="0E958931" w14:textId="77777777" w:rsidR="006C7F15" w:rsidRPr="006C7F15" w:rsidRDefault="006C7F15" w:rsidP="006C7F15">
      <w:r w:rsidRPr="006C7F15">
        <w:rPr>
          <w:b/>
          <w:bCs/>
        </w:rPr>
        <w:t>Strategic Financial Manager Comments</w:t>
      </w:r>
      <w:r w:rsidRPr="006C7F15">
        <w:t> </w:t>
      </w:r>
      <w:r w:rsidRPr="006C7F15">
        <w:br/>
        <w:t>Senior Finance Manager confirmed the financial viability and anticipated savings, noting that providers are offering placements at discounted rates compared to standard spot purchases. </w:t>
      </w:r>
    </w:p>
    <w:p w14:paraId="19BCD3BA" w14:textId="77777777" w:rsidR="006C7F15" w:rsidRPr="006C7F15" w:rsidRDefault="006C7F15" w:rsidP="006C7F15">
      <w:r w:rsidRPr="006C7F15">
        <w:t>  </w:t>
      </w:r>
    </w:p>
    <w:p w14:paraId="7C133F83" w14:textId="77777777" w:rsidR="006C7F15" w:rsidRPr="006C7F15" w:rsidRDefault="006C7F15" w:rsidP="006C7F15">
      <w:r w:rsidRPr="006C7F15">
        <w:rPr>
          <w:b/>
          <w:bCs/>
        </w:rPr>
        <w:lastRenderedPageBreak/>
        <w:t>Risk Assessment Section</w:t>
      </w:r>
      <w:r w:rsidRPr="006C7F15">
        <w:t> </w:t>
      </w:r>
      <w:r w:rsidRPr="006C7F15">
        <w:br/>
        <w:t>Identifies key risks such as failure to fill beds (voids), poor matching, and procurement delays. These risks are relevant to equality impacts, especially for children with disabilities or complex needs. </w:t>
      </w:r>
    </w:p>
    <w:p w14:paraId="09788698" w14:textId="77777777" w:rsidR="006C7F15" w:rsidRPr="006C7F15" w:rsidRDefault="006C7F15" w:rsidP="006C7F15">
      <w:r w:rsidRPr="006C7F15">
        <w:rPr>
          <w:b/>
          <w:bCs/>
        </w:rPr>
        <w:t> </w:t>
      </w:r>
      <w:r w:rsidRPr="006C7F15">
        <w:t> </w:t>
      </w:r>
    </w:p>
    <w:p w14:paraId="6FD02E63" w14:textId="77777777" w:rsidR="006C7F15" w:rsidRPr="006C7F15" w:rsidRDefault="006C7F15" w:rsidP="006C7F15">
      <w:r w:rsidRPr="006C7F15">
        <w:rPr>
          <w:b/>
          <w:bCs/>
        </w:rPr>
        <w:t>Stakeholder Identification</w:t>
      </w:r>
      <w:r w:rsidRPr="006C7F15">
        <w:t> </w:t>
      </w:r>
      <w:r w:rsidRPr="006C7F15">
        <w:br/>
        <w:t>The business case acknowledges that customers/residents and partners will be impacted, which includes children in care, families, and care providers. </w:t>
      </w:r>
    </w:p>
    <w:p w14:paraId="20907C82" w14:textId="77777777" w:rsidR="006C7F15" w:rsidRPr="006C7F15" w:rsidRDefault="006C7F15" w:rsidP="006C7F15">
      <w:r w:rsidRPr="006C7F15">
        <w:t>  </w:t>
      </w:r>
    </w:p>
    <w:p w14:paraId="62055A78" w14:textId="77777777" w:rsidR="006C7F15" w:rsidRPr="006C7F15" w:rsidRDefault="006C7F15" w:rsidP="006C7F15">
      <w:r w:rsidRPr="006C7F15">
        <w:rPr>
          <w:b/>
          <w:bCs/>
        </w:rPr>
        <w:t>Procurement and Quality Assurance</w:t>
      </w:r>
      <w:r w:rsidRPr="006C7F15">
        <w:t> </w:t>
      </w:r>
      <w:r w:rsidRPr="006C7F15">
        <w:br/>
        <w:t>The proposal builds on the White Rose Framework, which already includes quality standards for residential care providers—this indirectly supports equality by ensuring a baseline of care quality. </w:t>
      </w:r>
    </w:p>
    <w:p w14:paraId="026CA63B" w14:textId="77777777" w:rsidR="006C7F15" w:rsidRPr="006C7F15" w:rsidRDefault="006C7F15" w:rsidP="006C7F15">
      <w:r w:rsidRPr="006C7F15">
        <w:rPr>
          <w:b/>
          <w:bCs/>
        </w:rPr>
        <w:t>No HR Implications</w:t>
      </w:r>
      <w:r w:rsidRPr="006C7F15">
        <w:t> </w:t>
      </w:r>
      <w:r w:rsidRPr="006C7F15">
        <w:br/>
        <w:t>The proposal does not affect staffing structures, meaning there are no direct employment-related equality impacts. </w:t>
      </w:r>
    </w:p>
    <w:p w14:paraId="1D31E9D8" w14:textId="77777777" w:rsidR="006C7F15" w:rsidRPr="006C7F15" w:rsidRDefault="006C7F15" w:rsidP="006C7F15">
      <w:r w:rsidRPr="006C7F15">
        <w:t>  </w:t>
      </w:r>
    </w:p>
    <w:p w14:paraId="1EE4D718" w14:textId="77777777" w:rsidR="006C7F15" w:rsidRPr="006C7F15" w:rsidRDefault="006C7F15" w:rsidP="006C7F15">
      <w:r w:rsidRPr="006C7F15">
        <w:t>  </w:t>
      </w:r>
    </w:p>
    <w:p w14:paraId="4C1C731C" w14:textId="77777777" w:rsidR="006C7F15" w:rsidRPr="006C7F15" w:rsidRDefault="006C7F15" w:rsidP="006C7F15">
      <w:r w:rsidRPr="006C7F15">
        <w:rPr>
          <w:b/>
          <w:bCs/>
        </w:rPr>
        <w:t>4.2      Do you need further evidence?</w:t>
      </w:r>
      <w:r w:rsidRPr="006C7F15">
        <w:t> </w:t>
      </w:r>
    </w:p>
    <w:p w14:paraId="7A78C645" w14:textId="77777777" w:rsidR="006C7F15" w:rsidRPr="006C7F15" w:rsidRDefault="006C7F15" w:rsidP="006C7F15">
      <w:r w:rsidRPr="006C7F15">
        <w:t>At this stage, further evidence is needed to strengthen the Equality Impact Assessment and ensure it fully reflects the potential impacts of the proposal. While the business case provides a strong foundation, there are several gaps that should be addressed. These include the absence of direct input from children and young people in care, whose lived experiences are essential to understanding how placement decisions affect wellbeing, inclusion, and access to support.  </w:t>
      </w:r>
    </w:p>
    <w:p w14:paraId="065B41C0" w14:textId="77777777" w:rsidR="006C7F15" w:rsidRPr="006C7F15" w:rsidRDefault="006C7F15" w:rsidP="006C7F15">
      <w:r w:rsidRPr="006C7F15">
        <w:t>  </w:t>
      </w:r>
    </w:p>
    <w:p w14:paraId="75F61FD0" w14:textId="77777777" w:rsidR="006C7F15" w:rsidRPr="006C7F15" w:rsidRDefault="006C7F15" w:rsidP="006C7F15">
      <w:r w:rsidRPr="006C7F15">
        <w:t>Similarly, feedback from families and carers would provide valuable insight into the indirect impacts of the proposal, particularly around cultural, religious, and emotional needs. </w:t>
      </w:r>
    </w:p>
    <w:p w14:paraId="7E2F702F" w14:textId="77777777" w:rsidR="006C7F15" w:rsidRPr="006C7F15" w:rsidRDefault="006C7F15" w:rsidP="006C7F15">
      <w:r w:rsidRPr="006C7F15">
        <w:t>  </w:t>
      </w:r>
    </w:p>
    <w:p w14:paraId="7CEFC490" w14:textId="77777777" w:rsidR="006C7F15" w:rsidRPr="006C7F15" w:rsidRDefault="006C7F15" w:rsidP="006C7F15">
      <w:r w:rsidRPr="006C7F15">
        <w:t>There is also a lack of equality data from residential care providers, which would help assess how well current services meet the needs of children with protected characteristics. Consultation with internal services such as SEND, Education, Legal, and Equality, Diversity and Inclusion (EDI) teams is recommended to identify any additional risks and ensure compliance with statutory duties. Benchmarking data comparing outcomes for children in block-booked placements versus spot-purchased placements would also be useful to evaluate the effectiveness of the proposal in promoting equity. </w:t>
      </w:r>
    </w:p>
    <w:p w14:paraId="1554D482" w14:textId="77777777" w:rsidR="006C7F15" w:rsidRPr="006C7F15" w:rsidRDefault="006C7F15" w:rsidP="006C7F15">
      <w:r w:rsidRPr="006C7F15">
        <w:t>  </w:t>
      </w:r>
    </w:p>
    <w:p w14:paraId="72692D01" w14:textId="77777777" w:rsidR="006C7F15" w:rsidRPr="006C7F15" w:rsidRDefault="006C7F15" w:rsidP="006C7F15">
      <w:r w:rsidRPr="006C7F15">
        <w:t xml:space="preserve">To address these gaps, further evidence will be gathered through desktop research, stakeholder engagement, and consultation activities. Once this information is collected, the Equality Impact </w:t>
      </w:r>
      <w:r w:rsidRPr="006C7F15">
        <w:lastRenderedPageBreak/>
        <w:t>Assessment will be updated accordingly and assigned a new version number to reflect the revised analysis. </w:t>
      </w:r>
    </w:p>
    <w:p w14:paraId="47F07EE4" w14:textId="77777777" w:rsidR="006C7F15" w:rsidRPr="006C7F15" w:rsidRDefault="006C7F15" w:rsidP="006C7F15">
      <w:r w:rsidRPr="006C7F15">
        <w:t>  </w:t>
      </w:r>
    </w:p>
    <w:p w14:paraId="7040D0A9" w14:textId="77777777" w:rsidR="006C7F15" w:rsidRPr="006C7F15" w:rsidRDefault="006C7F15" w:rsidP="006C7F15">
      <w:pPr>
        <w:rPr>
          <w:b/>
          <w:bCs/>
        </w:rPr>
      </w:pPr>
      <w:r w:rsidRPr="006C7F15">
        <w:rPr>
          <w:b/>
          <w:bCs/>
        </w:rPr>
        <w:t> Section 5: Consultation Feedback </w:t>
      </w:r>
    </w:p>
    <w:p w14:paraId="0191C973" w14:textId="77777777" w:rsidR="006C7F15" w:rsidRPr="006C7F15" w:rsidRDefault="006C7F15" w:rsidP="006C7F15">
      <w:r w:rsidRPr="006C7F15">
        <w:t>  </w:t>
      </w:r>
    </w:p>
    <w:p w14:paraId="50EA038A" w14:textId="77777777" w:rsidR="006C7F15" w:rsidRPr="006C7F15" w:rsidRDefault="006C7F15" w:rsidP="006C7F15">
      <w:r w:rsidRPr="006C7F15">
        <w:rPr>
          <w:b/>
          <w:bCs/>
        </w:rPr>
        <w:t>5.1      Results from any previous consultations prior to the proposal development.</w:t>
      </w:r>
      <w:r w:rsidRPr="006C7F15">
        <w:t> </w:t>
      </w:r>
    </w:p>
    <w:p w14:paraId="3C9698E8" w14:textId="77777777" w:rsidR="006C7F15" w:rsidRPr="006C7F15" w:rsidRDefault="006C7F15" w:rsidP="006C7F15">
      <w:r w:rsidRPr="006C7F15">
        <w:t>  </w:t>
      </w:r>
    </w:p>
    <w:p w14:paraId="7874BE11" w14:textId="77777777" w:rsidR="006C7F15" w:rsidRPr="006C7F15" w:rsidRDefault="006C7F15" w:rsidP="006C7F15">
      <w:r w:rsidRPr="006C7F15">
        <w:t>At present, there is no documented evidence of local consultations specifically undertaken to support the development of this proposal to increase block-booked residential placements. There has not been any direct engagement with children and young people in care, their families, carers, or external partner organisations prior to drafting. However, internal consultations have taken place with the Executive Leadership Team and the Trust Board. No immediate concerns were raised in relation to equality impacts during these discussions. While this provides some assurance, further engagement with protected groups and key stakeholders is recommended to ensure the proposal is inclusive and its potential impacts are fully understood. </w:t>
      </w:r>
    </w:p>
    <w:p w14:paraId="31AC7E73" w14:textId="77777777" w:rsidR="006C7F15" w:rsidRPr="006C7F15" w:rsidRDefault="006C7F15" w:rsidP="006C7F15">
      <w:r w:rsidRPr="006C7F15">
        <w:t>  </w:t>
      </w:r>
    </w:p>
    <w:p w14:paraId="417BC763" w14:textId="77777777" w:rsidR="006C7F15" w:rsidRPr="006C7F15" w:rsidRDefault="006C7F15" w:rsidP="006C7F15">
      <w:r w:rsidRPr="006C7F15">
        <w:t>However, during research the following has been found at a national level: </w:t>
      </w:r>
    </w:p>
    <w:p w14:paraId="449CF0FD" w14:textId="77777777" w:rsidR="006C7F15" w:rsidRPr="006C7F15" w:rsidRDefault="006C7F15" w:rsidP="006C7F15">
      <w:r w:rsidRPr="006C7F15">
        <w:t>  </w:t>
      </w:r>
    </w:p>
    <w:p w14:paraId="53D5F373" w14:textId="77777777" w:rsidR="006C7F15" w:rsidRPr="006C7F15" w:rsidRDefault="006C7F15" w:rsidP="006C7F15">
      <w:r w:rsidRPr="006C7F15">
        <w:rPr>
          <w:b/>
          <w:bCs/>
        </w:rPr>
        <w:t>Children’s Social Care: Stable Homes, Built on Love</w:t>
      </w:r>
      <w:r w:rsidRPr="006C7F15">
        <w:t> </w:t>
      </w:r>
      <w:r w:rsidRPr="006C7F15">
        <w:br/>
        <w:t>This major consultation by the Department for Education (DfE), held from February to May 2023, gathered views on reforming children’s social care. It included proposals to improve the experience of being in care, strengthen corporate parenting, and ensure better placement stability. The consultation emphasised the importance of listening to children and young people, improving matching processes, and reducing reliance on unsuitable placements. </w:t>
      </w:r>
      <w:r w:rsidRPr="006C7F15">
        <w:br/>
      </w:r>
      <w:hyperlink r:id="rId7" w:tgtFrame="_blank" w:history="1">
        <w:r w:rsidRPr="006C7F15">
          <w:rPr>
            <w:rStyle w:val="Hyperlink"/>
          </w:rPr>
          <w:t>View the consultation outcome on GOV.UK</w:t>
        </w:r>
      </w:hyperlink>
      <w:r w:rsidRPr="006C7F15">
        <w:t xml:space="preserve"> </w:t>
      </w:r>
      <w:hyperlink r:id="rId8" w:tgtFrame="_blank" w:history="1">
        <w:r w:rsidRPr="006C7F15">
          <w:rPr>
            <w:rStyle w:val="Hyperlink"/>
          </w:rPr>
          <w:t>[gov.uk]</w:t>
        </w:r>
      </w:hyperlink>
      <w:r w:rsidRPr="006C7F15">
        <w:t> </w:t>
      </w:r>
    </w:p>
    <w:p w14:paraId="51E95EF0" w14:textId="77777777" w:rsidR="006C7F15" w:rsidRPr="006C7F15" w:rsidRDefault="006C7F15" w:rsidP="006C7F15">
      <w:r w:rsidRPr="006C7F15">
        <w:rPr>
          <w:b/>
          <w:bCs/>
        </w:rPr>
        <w:t> </w:t>
      </w:r>
      <w:r w:rsidRPr="006C7F15">
        <w:t> </w:t>
      </w:r>
    </w:p>
    <w:p w14:paraId="00EC0711" w14:textId="77777777" w:rsidR="006C7F15" w:rsidRPr="006C7F15" w:rsidRDefault="006C7F15" w:rsidP="006C7F15">
      <w:r w:rsidRPr="006C7F15">
        <w:rPr>
          <w:b/>
          <w:bCs/>
        </w:rPr>
        <w:t>Reimagining Residential Children’s Homes – Research in Practice</w:t>
      </w:r>
      <w:r w:rsidRPr="006C7F15">
        <w:t> </w:t>
      </w:r>
      <w:r w:rsidRPr="006C7F15">
        <w:br/>
        <w:t xml:space="preserve">This </w:t>
      </w:r>
      <w:proofErr w:type="gramStart"/>
      <w:r w:rsidRPr="006C7F15">
        <w:t>think</w:t>
      </w:r>
      <w:proofErr w:type="gramEnd"/>
      <w:r w:rsidRPr="006C7F15">
        <w:t xml:space="preserve"> piece explores placement decision-making and highlights the importance of effective matching, listening to children’s voices, and avoiding short-term cost-driven decisions. It supports the idea of residential care as a valid and positive choice, not just a last resort. </w:t>
      </w:r>
      <w:r w:rsidRPr="006C7F15">
        <w:br/>
      </w:r>
      <w:hyperlink r:id="rId9" w:tgtFrame="_blank" w:history="1">
        <w:r w:rsidRPr="006C7F15">
          <w:rPr>
            <w:rStyle w:val="Hyperlink"/>
          </w:rPr>
          <w:t>Read the full report</w:t>
        </w:r>
      </w:hyperlink>
      <w:r w:rsidRPr="006C7F15">
        <w:t xml:space="preserve"> </w:t>
      </w:r>
      <w:hyperlink r:id="rId10" w:tgtFrame="_blank" w:history="1">
        <w:r w:rsidRPr="006C7F15">
          <w:rPr>
            <w:rStyle w:val="Hyperlink"/>
          </w:rPr>
          <w:t>[</w:t>
        </w:r>
        <w:proofErr w:type="spellStart"/>
        <w:r w:rsidRPr="006C7F15">
          <w:rPr>
            <w:rStyle w:val="Hyperlink"/>
          </w:rPr>
          <w:t>researchin</w:t>
        </w:r>
        <w:proofErr w:type="spellEnd"/>
        <w:r w:rsidRPr="006C7F15">
          <w:rPr>
            <w:rStyle w:val="Hyperlink"/>
          </w:rPr>
          <w:t>...ice.org.uk]</w:t>
        </w:r>
      </w:hyperlink>
      <w:r w:rsidRPr="006C7F15">
        <w:t> </w:t>
      </w:r>
    </w:p>
    <w:p w14:paraId="79D7BD89" w14:textId="77777777" w:rsidR="006C7F15" w:rsidRPr="006C7F15" w:rsidRDefault="006C7F15" w:rsidP="006C7F15">
      <w:r w:rsidRPr="006C7F15">
        <w:rPr>
          <w:b/>
          <w:bCs/>
        </w:rPr>
        <w:t> </w:t>
      </w:r>
      <w:r w:rsidRPr="006C7F15">
        <w:t> </w:t>
      </w:r>
    </w:p>
    <w:p w14:paraId="648F30F9" w14:textId="77777777" w:rsidR="006C7F15" w:rsidRPr="006C7F15" w:rsidRDefault="006C7F15" w:rsidP="006C7F15">
      <w:r w:rsidRPr="006C7F15">
        <w:rPr>
          <w:b/>
          <w:bCs/>
        </w:rPr>
        <w:t>National Audit Office (NAO) Report – Managing Children’s Residential Care</w:t>
      </w:r>
      <w:r w:rsidRPr="006C7F15">
        <w:t> </w:t>
      </w:r>
      <w:r w:rsidRPr="006C7F15">
        <w:br/>
        <w:t>Published in September 2025, this report assesses the value for money of residential care and highlights the rising costs, shortage of suitable placements, and the need for better strategic planning. It underscores the importance of ensuring placements meet children’s needs and are not driven solely by market pressures. </w:t>
      </w:r>
      <w:r w:rsidRPr="006C7F15">
        <w:br/>
      </w:r>
      <w:hyperlink r:id="rId11" w:tgtFrame="_blank" w:history="1">
        <w:r w:rsidRPr="006C7F15">
          <w:rPr>
            <w:rStyle w:val="Hyperlink"/>
          </w:rPr>
          <w:t>Access the NAO report</w:t>
        </w:r>
      </w:hyperlink>
      <w:r w:rsidRPr="006C7F15">
        <w:t xml:space="preserve"> </w:t>
      </w:r>
      <w:hyperlink r:id="rId12" w:tgtFrame="_blank" w:history="1">
        <w:r w:rsidRPr="006C7F15">
          <w:rPr>
            <w:rStyle w:val="Hyperlink"/>
          </w:rPr>
          <w:t>[nao.org.uk]</w:t>
        </w:r>
      </w:hyperlink>
      <w:r w:rsidRPr="006C7F15">
        <w:t> </w:t>
      </w:r>
    </w:p>
    <w:p w14:paraId="64569DBE" w14:textId="77777777" w:rsidR="006C7F15" w:rsidRPr="006C7F15" w:rsidRDefault="006C7F15" w:rsidP="006C7F15">
      <w:r w:rsidRPr="006C7F15">
        <w:lastRenderedPageBreak/>
        <w:t>  </w:t>
      </w:r>
    </w:p>
    <w:p w14:paraId="69EE6154" w14:textId="77777777" w:rsidR="006C7F15" w:rsidRPr="006C7F15" w:rsidRDefault="006C7F15" w:rsidP="006C7F15">
      <w:r w:rsidRPr="006C7F15">
        <w:rPr>
          <w:b/>
          <w:bCs/>
        </w:rPr>
        <w:t>5.2</w:t>
      </w:r>
      <w:r w:rsidRPr="006C7F15">
        <w:tab/>
      </w:r>
      <w:r w:rsidRPr="006C7F15">
        <w:rPr>
          <w:b/>
          <w:bCs/>
        </w:rPr>
        <w:t xml:space="preserve">The departmental feedback you provided on the previous consultation (as at </w:t>
      </w:r>
      <w:r w:rsidRPr="006C7F15">
        <w:tab/>
      </w:r>
      <w:r w:rsidRPr="006C7F15">
        <w:rPr>
          <w:b/>
          <w:bCs/>
        </w:rPr>
        <w:t>5.1).</w:t>
      </w:r>
      <w:r w:rsidRPr="006C7F15">
        <w:t> </w:t>
      </w:r>
    </w:p>
    <w:p w14:paraId="7918D583" w14:textId="77777777" w:rsidR="006C7F15" w:rsidRPr="006C7F15" w:rsidRDefault="006C7F15" w:rsidP="006C7F15">
      <w:r w:rsidRPr="006C7F15">
        <w:t>  </w:t>
      </w:r>
    </w:p>
    <w:p w14:paraId="48C40869" w14:textId="77777777" w:rsidR="006C7F15" w:rsidRPr="006C7F15" w:rsidRDefault="006C7F15" w:rsidP="006C7F15">
      <w:r w:rsidRPr="006C7F15">
        <w:t>While the department did not submit formal feedback to the national consultations referenced in Section 5.1, the proposal has been developed in alignment with the key themes and recommendations emerging from those consultations. These include improving placement stability, prioritising local provision, and ensuring cultural and individual needs are considered in matching decisions. The department has used these insights to shape the proposal and its associated equality impact considerations. </w:t>
      </w:r>
    </w:p>
    <w:p w14:paraId="23838DDF" w14:textId="77777777" w:rsidR="006C7F15" w:rsidRPr="006C7F15" w:rsidRDefault="006C7F15" w:rsidP="006C7F15">
      <w:r w:rsidRPr="006C7F15">
        <w:t>  </w:t>
      </w:r>
    </w:p>
    <w:p w14:paraId="08E662CE" w14:textId="77777777" w:rsidR="006C7F15" w:rsidRPr="006C7F15" w:rsidRDefault="006C7F15" w:rsidP="006C7F15">
      <w:r w:rsidRPr="006C7F15">
        <w:t>  </w:t>
      </w:r>
    </w:p>
    <w:p w14:paraId="0969348F" w14:textId="77777777" w:rsidR="006C7F15" w:rsidRPr="006C7F15" w:rsidRDefault="006C7F15" w:rsidP="006C7F15">
      <w:r w:rsidRPr="006C7F15">
        <w:rPr>
          <w:b/>
          <w:bCs/>
        </w:rPr>
        <w:t>5.3</w:t>
      </w:r>
      <w:r w:rsidRPr="006C7F15">
        <w:tab/>
      </w:r>
      <w:r w:rsidRPr="006C7F15">
        <w:rPr>
          <w:b/>
          <w:bCs/>
        </w:rPr>
        <w:t>Feedback from current consultation following the proposal development (e.g. following approval by Executive for budget consultation).</w:t>
      </w:r>
      <w:r w:rsidRPr="006C7F15">
        <w:t> </w:t>
      </w:r>
    </w:p>
    <w:p w14:paraId="2411FC83" w14:textId="77777777" w:rsidR="006C7F15" w:rsidRPr="006C7F15" w:rsidRDefault="006C7F15" w:rsidP="006C7F15">
      <w:r w:rsidRPr="006C7F15">
        <w:t>  </w:t>
      </w:r>
    </w:p>
    <w:p w14:paraId="6110E7A8" w14:textId="77777777" w:rsidR="006C7F15" w:rsidRPr="006C7F15" w:rsidRDefault="006C7F15" w:rsidP="006C7F15">
      <w:r w:rsidRPr="006C7F15">
        <w:t>At present, there is no documented evidence of local consultations specifically undertaken to support the development of this proposal to increase block-booked residential placements. There has not been any direct engagement with children and young people in care, their families, carers, or external partner organisations prior to drafting. However, internal consultations have taken place with the Executive Leadership Team and the Trust Board. During these discussions, no immediate concerns were raised in relation to equality impacts, and the proposal was supported in principle as part of the Trust’s strategic approach to improving placement stability and cost-efficiency. </w:t>
      </w:r>
    </w:p>
    <w:p w14:paraId="60940F77" w14:textId="77777777" w:rsidR="006C7F15" w:rsidRPr="006C7F15" w:rsidRDefault="006C7F15" w:rsidP="006C7F15">
      <w:r w:rsidRPr="006C7F15">
        <w:t>  </w:t>
      </w:r>
    </w:p>
    <w:p w14:paraId="2B22369A" w14:textId="77777777" w:rsidR="006C7F15" w:rsidRPr="006C7F15" w:rsidRDefault="006C7F15" w:rsidP="006C7F15">
      <w:r w:rsidRPr="006C7F15">
        <w:t xml:space="preserve">In addition to internal feedback, national consultations and reports have provided broader context and guidance. These include the Department for Education’s </w:t>
      </w:r>
      <w:r w:rsidRPr="006C7F15">
        <w:rPr>
          <w:i/>
          <w:iCs/>
        </w:rPr>
        <w:t>Children’s Social Care: Stable Homes, Built on Love</w:t>
      </w:r>
      <w:r w:rsidRPr="006C7F15">
        <w:t xml:space="preserve"> consultation, which emphasised the importance of listening to children, improving matching processes, and reducing reliance on unsuitable placements. The </w:t>
      </w:r>
      <w:r w:rsidRPr="006C7F15">
        <w:rPr>
          <w:i/>
          <w:iCs/>
        </w:rPr>
        <w:t>Reimagining Residential Children’s Homes</w:t>
      </w:r>
      <w:r w:rsidRPr="006C7F15">
        <w:t xml:space="preserve"> report by Research in Practice also highlighted the need for thoughtful placement decision-making and treating residential care as a positive option. Furthermore, the National Audit Office’s </w:t>
      </w:r>
      <w:r w:rsidRPr="006C7F15">
        <w:rPr>
          <w:i/>
          <w:iCs/>
        </w:rPr>
        <w:t>Managing Children’s Residential Care</w:t>
      </w:r>
      <w:r w:rsidRPr="006C7F15">
        <w:t xml:space="preserve"> report underscored the importance of strategic planning and value for money in residential care provision. </w:t>
      </w:r>
    </w:p>
    <w:p w14:paraId="5A957AC6" w14:textId="77777777" w:rsidR="006C7F15" w:rsidRPr="006C7F15" w:rsidRDefault="006C7F15" w:rsidP="006C7F15">
      <w:r w:rsidRPr="006C7F15">
        <w:t>  </w:t>
      </w:r>
    </w:p>
    <w:p w14:paraId="3393ED0D" w14:textId="77777777" w:rsidR="006C7F15" w:rsidRPr="006C7F15" w:rsidRDefault="006C7F15" w:rsidP="006C7F15">
      <w:r w:rsidRPr="006C7F15">
        <w:t>While these national sources have informed the proposal’s direction, further local engagement is recommended to ensure the views of protected groups and key stakeholders are fully considered in shaping the final implementation. </w:t>
      </w:r>
    </w:p>
    <w:p w14:paraId="4CF9CD82" w14:textId="77777777" w:rsidR="006C7F15" w:rsidRPr="006C7F15" w:rsidRDefault="006C7F15" w:rsidP="006C7F15">
      <w:r w:rsidRPr="006C7F15">
        <w:t>  </w:t>
      </w:r>
    </w:p>
    <w:p w14:paraId="264DE080" w14:textId="77777777" w:rsidR="006C7F15" w:rsidRPr="006C7F15" w:rsidRDefault="006C7F15" w:rsidP="006C7F15">
      <w:r w:rsidRPr="006C7F15">
        <w:t>  </w:t>
      </w:r>
    </w:p>
    <w:p w14:paraId="14AA5409" w14:textId="77777777" w:rsidR="006C7F15" w:rsidRPr="006C7F15" w:rsidRDefault="006C7F15" w:rsidP="006C7F15">
      <w:r w:rsidRPr="006C7F15">
        <w:lastRenderedPageBreak/>
        <w:t>  </w:t>
      </w:r>
    </w:p>
    <w:p w14:paraId="6566A653" w14:textId="77777777" w:rsidR="006C7F15" w:rsidRPr="006C7F15" w:rsidRDefault="006C7F15" w:rsidP="006C7F15">
      <w:r w:rsidRPr="006C7F15">
        <w:rPr>
          <w:b/>
          <w:bCs/>
        </w:rPr>
        <w:t>5.4</w:t>
      </w:r>
      <w:r w:rsidRPr="006C7F15">
        <w:tab/>
      </w:r>
      <w:r w:rsidRPr="006C7F15">
        <w:rPr>
          <w:b/>
          <w:bCs/>
        </w:rPr>
        <w:t xml:space="preserve">Your departmental response to the feedback on the current consultation (as at 5.3) – include any changes made to the proposal </w:t>
      </w:r>
      <w:proofErr w:type="gramStart"/>
      <w:r w:rsidRPr="006C7F15">
        <w:rPr>
          <w:b/>
          <w:bCs/>
        </w:rPr>
        <w:t>as a result of</w:t>
      </w:r>
      <w:proofErr w:type="gramEnd"/>
      <w:r w:rsidRPr="006C7F15">
        <w:rPr>
          <w:b/>
          <w:bCs/>
        </w:rPr>
        <w:t xml:space="preserve"> the feedback.</w:t>
      </w:r>
      <w:r w:rsidRPr="006C7F15">
        <w:t> </w:t>
      </w:r>
    </w:p>
    <w:p w14:paraId="2E079BD0" w14:textId="77777777" w:rsidR="006C7F15" w:rsidRPr="006C7F15" w:rsidRDefault="006C7F15" w:rsidP="006C7F15">
      <w:r w:rsidRPr="006C7F15">
        <w:t> </w:t>
      </w:r>
    </w:p>
    <w:p w14:paraId="74F15659" w14:textId="77777777" w:rsidR="006C7F15" w:rsidRPr="006C7F15" w:rsidRDefault="006C7F15" w:rsidP="006C7F15">
      <w:r w:rsidRPr="006C7F15">
        <w:t> </w:t>
      </w:r>
    </w:p>
    <w:p w14:paraId="698A81BA" w14:textId="77777777" w:rsidR="006C7F15" w:rsidRPr="006C7F15" w:rsidRDefault="006C7F15" w:rsidP="006C7F15">
      <w:r w:rsidRPr="006C7F15">
        <w:t> </w:t>
      </w:r>
    </w:p>
    <w:p w14:paraId="1E2B4FFD" w14:textId="4CBE4B71" w:rsidR="00374754" w:rsidRPr="00374754" w:rsidRDefault="00374754" w:rsidP="006C7F15">
      <w:r w:rsidRPr="00374754">
        <w:t> </w:t>
      </w:r>
    </w:p>
    <w:p w14:paraId="143730F2" w14:textId="7EA86703" w:rsidR="00374754" w:rsidRPr="008B49A1" w:rsidRDefault="00374754" w:rsidP="00374754"/>
    <w:sectPr w:rsidR="00374754" w:rsidRPr="008B49A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1E3"/>
    <w:multiLevelType w:val="multilevel"/>
    <w:tmpl w:val="0A4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73E24"/>
    <w:multiLevelType w:val="multilevel"/>
    <w:tmpl w:val="447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513F2"/>
    <w:multiLevelType w:val="multilevel"/>
    <w:tmpl w:val="CB9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37846"/>
    <w:multiLevelType w:val="multilevel"/>
    <w:tmpl w:val="D49AD9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2633A"/>
    <w:multiLevelType w:val="multilevel"/>
    <w:tmpl w:val="052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A4BBC"/>
    <w:multiLevelType w:val="multilevel"/>
    <w:tmpl w:val="75B0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F481D"/>
    <w:multiLevelType w:val="multilevel"/>
    <w:tmpl w:val="AA96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1F2B45"/>
    <w:multiLevelType w:val="multilevel"/>
    <w:tmpl w:val="5B7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7083D"/>
    <w:multiLevelType w:val="multilevel"/>
    <w:tmpl w:val="59B6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74166"/>
    <w:multiLevelType w:val="multilevel"/>
    <w:tmpl w:val="5CC2D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EEC1804"/>
    <w:multiLevelType w:val="multilevel"/>
    <w:tmpl w:val="22CC56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C7A19"/>
    <w:multiLevelType w:val="multilevel"/>
    <w:tmpl w:val="CDF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107F22"/>
    <w:multiLevelType w:val="multilevel"/>
    <w:tmpl w:val="20A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E725BD"/>
    <w:multiLevelType w:val="multilevel"/>
    <w:tmpl w:val="D83E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84FB1"/>
    <w:multiLevelType w:val="multilevel"/>
    <w:tmpl w:val="E32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4633CC"/>
    <w:multiLevelType w:val="multilevel"/>
    <w:tmpl w:val="C8F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F1E8F"/>
    <w:multiLevelType w:val="multilevel"/>
    <w:tmpl w:val="1CB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50269F"/>
    <w:multiLevelType w:val="multilevel"/>
    <w:tmpl w:val="C00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7701A2"/>
    <w:multiLevelType w:val="multilevel"/>
    <w:tmpl w:val="CB6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822A3B"/>
    <w:multiLevelType w:val="multilevel"/>
    <w:tmpl w:val="A06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9E394E"/>
    <w:multiLevelType w:val="multilevel"/>
    <w:tmpl w:val="40E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BD6028"/>
    <w:multiLevelType w:val="multilevel"/>
    <w:tmpl w:val="60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3B1F35"/>
    <w:multiLevelType w:val="multilevel"/>
    <w:tmpl w:val="E2DE1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63B50ED"/>
    <w:multiLevelType w:val="multilevel"/>
    <w:tmpl w:val="AFE4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EB3362"/>
    <w:multiLevelType w:val="multilevel"/>
    <w:tmpl w:val="FC087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FD59BA"/>
    <w:multiLevelType w:val="multilevel"/>
    <w:tmpl w:val="E97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481C44"/>
    <w:multiLevelType w:val="multilevel"/>
    <w:tmpl w:val="109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F2756A"/>
    <w:multiLevelType w:val="multilevel"/>
    <w:tmpl w:val="8E68A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7B6C73"/>
    <w:multiLevelType w:val="multilevel"/>
    <w:tmpl w:val="6F8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E16A58"/>
    <w:multiLevelType w:val="multilevel"/>
    <w:tmpl w:val="061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F55C99"/>
    <w:multiLevelType w:val="multilevel"/>
    <w:tmpl w:val="5D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5C1372"/>
    <w:multiLevelType w:val="multilevel"/>
    <w:tmpl w:val="578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E86871"/>
    <w:multiLevelType w:val="multilevel"/>
    <w:tmpl w:val="05A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0B38BC"/>
    <w:multiLevelType w:val="multilevel"/>
    <w:tmpl w:val="62C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3279C8"/>
    <w:multiLevelType w:val="multilevel"/>
    <w:tmpl w:val="A56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224E13"/>
    <w:multiLevelType w:val="multilevel"/>
    <w:tmpl w:val="FF6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F335A8"/>
    <w:multiLevelType w:val="multilevel"/>
    <w:tmpl w:val="70E2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C7428B"/>
    <w:multiLevelType w:val="multilevel"/>
    <w:tmpl w:val="1D9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E309EE"/>
    <w:multiLevelType w:val="multilevel"/>
    <w:tmpl w:val="24A4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2423BC"/>
    <w:multiLevelType w:val="multilevel"/>
    <w:tmpl w:val="4E12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B932AF8"/>
    <w:multiLevelType w:val="multilevel"/>
    <w:tmpl w:val="5392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35745C"/>
    <w:multiLevelType w:val="multilevel"/>
    <w:tmpl w:val="9294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F468C5"/>
    <w:multiLevelType w:val="multilevel"/>
    <w:tmpl w:val="132E1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81693F"/>
    <w:multiLevelType w:val="multilevel"/>
    <w:tmpl w:val="DBAC1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4C034FF"/>
    <w:multiLevelType w:val="multilevel"/>
    <w:tmpl w:val="CE482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051A8A"/>
    <w:multiLevelType w:val="multilevel"/>
    <w:tmpl w:val="964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5A20DEC"/>
    <w:multiLevelType w:val="multilevel"/>
    <w:tmpl w:val="816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DA56CE"/>
    <w:multiLevelType w:val="multilevel"/>
    <w:tmpl w:val="ABD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DD571B"/>
    <w:multiLevelType w:val="multilevel"/>
    <w:tmpl w:val="E4B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9C3BD5"/>
    <w:multiLevelType w:val="multilevel"/>
    <w:tmpl w:val="4E4655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9D36790"/>
    <w:multiLevelType w:val="multilevel"/>
    <w:tmpl w:val="AA3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846257"/>
    <w:multiLevelType w:val="multilevel"/>
    <w:tmpl w:val="F1C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E5666D"/>
    <w:multiLevelType w:val="multilevel"/>
    <w:tmpl w:val="7CCC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FD5289"/>
    <w:multiLevelType w:val="multilevel"/>
    <w:tmpl w:val="3FA0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5C63EB"/>
    <w:multiLevelType w:val="multilevel"/>
    <w:tmpl w:val="E2E4E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E816BB5"/>
    <w:multiLevelType w:val="multilevel"/>
    <w:tmpl w:val="872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1A6972"/>
    <w:multiLevelType w:val="multilevel"/>
    <w:tmpl w:val="FB86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5C50CC"/>
    <w:multiLevelType w:val="multilevel"/>
    <w:tmpl w:val="AB7C2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0300A0E"/>
    <w:multiLevelType w:val="multilevel"/>
    <w:tmpl w:val="BE1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9A1E7F"/>
    <w:multiLevelType w:val="multilevel"/>
    <w:tmpl w:val="45E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E672CE"/>
    <w:multiLevelType w:val="multilevel"/>
    <w:tmpl w:val="579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392DEC"/>
    <w:multiLevelType w:val="multilevel"/>
    <w:tmpl w:val="0014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9A29F8"/>
    <w:multiLevelType w:val="multilevel"/>
    <w:tmpl w:val="778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4D54B9"/>
    <w:multiLevelType w:val="multilevel"/>
    <w:tmpl w:val="F940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170127"/>
    <w:multiLevelType w:val="multilevel"/>
    <w:tmpl w:val="A88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2C6313"/>
    <w:multiLevelType w:val="multilevel"/>
    <w:tmpl w:val="29F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C622FD"/>
    <w:multiLevelType w:val="multilevel"/>
    <w:tmpl w:val="EF74D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856ED"/>
    <w:multiLevelType w:val="multilevel"/>
    <w:tmpl w:val="294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8134FA"/>
    <w:multiLevelType w:val="multilevel"/>
    <w:tmpl w:val="0C3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6EE0B49"/>
    <w:multiLevelType w:val="multilevel"/>
    <w:tmpl w:val="65E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380E48"/>
    <w:multiLevelType w:val="multilevel"/>
    <w:tmpl w:val="2AAC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767292"/>
    <w:multiLevelType w:val="multilevel"/>
    <w:tmpl w:val="2B28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8C4817"/>
    <w:multiLevelType w:val="multilevel"/>
    <w:tmpl w:val="A58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89396E"/>
    <w:multiLevelType w:val="multilevel"/>
    <w:tmpl w:val="C9A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7228A7"/>
    <w:multiLevelType w:val="multilevel"/>
    <w:tmpl w:val="80E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EA7BEA"/>
    <w:multiLevelType w:val="multilevel"/>
    <w:tmpl w:val="188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EC3163"/>
    <w:multiLevelType w:val="multilevel"/>
    <w:tmpl w:val="A60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F733BF"/>
    <w:multiLevelType w:val="multilevel"/>
    <w:tmpl w:val="E08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845179"/>
    <w:multiLevelType w:val="multilevel"/>
    <w:tmpl w:val="AC6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6241853"/>
    <w:multiLevelType w:val="multilevel"/>
    <w:tmpl w:val="D94CF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D6780B"/>
    <w:multiLevelType w:val="multilevel"/>
    <w:tmpl w:val="2D1C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BA0797F"/>
    <w:multiLevelType w:val="multilevel"/>
    <w:tmpl w:val="AE8C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DB5E6E"/>
    <w:multiLevelType w:val="multilevel"/>
    <w:tmpl w:val="F90851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FB1566"/>
    <w:multiLevelType w:val="multilevel"/>
    <w:tmpl w:val="294EF6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D463C6D"/>
    <w:multiLevelType w:val="multilevel"/>
    <w:tmpl w:val="B2B8D6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DA15861"/>
    <w:multiLevelType w:val="multilevel"/>
    <w:tmpl w:val="B9D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E0970A3"/>
    <w:multiLevelType w:val="multilevel"/>
    <w:tmpl w:val="C3D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5F49F3"/>
    <w:multiLevelType w:val="multilevel"/>
    <w:tmpl w:val="57C0C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F70DB3"/>
    <w:multiLevelType w:val="multilevel"/>
    <w:tmpl w:val="781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2457605">
    <w:abstractNumId w:val="24"/>
  </w:num>
  <w:num w:numId="2" w16cid:durableId="164177878">
    <w:abstractNumId w:val="86"/>
  </w:num>
  <w:num w:numId="3" w16cid:durableId="795876431">
    <w:abstractNumId w:val="64"/>
  </w:num>
  <w:num w:numId="4" w16cid:durableId="1499422761">
    <w:abstractNumId w:val="29"/>
  </w:num>
  <w:num w:numId="5" w16cid:durableId="590696331">
    <w:abstractNumId w:val="18"/>
  </w:num>
  <w:num w:numId="6" w16cid:durableId="2015109000">
    <w:abstractNumId w:val="52"/>
  </w:num>
  <w:num w:numId="7" w16cid:durableId="1204558956">
    <w:abstractNumId w:val="45"/>
  </w:num>
  <w:num w:numId="8" w16cid:durableId="1484859132">
    <w:abstractNumId w:val="0"/>
  </w:num>
  <w:num w:numId="9" w16cid:durableId="2048094098">
    <w:abstractNumId w:val="55"/>
  </w:num>
  <w:num w:numId="10" w16cid:durableId="2071078567">
    <w:abstractNumId w:val="3"/>
  </w:num>
  <w:num w:numId="11" w16cid:durableId="767624741">
    <w:abstractNumId w:val="39"/>
  </w:num>
  <w:num w:numId="12" w16cid:durableId="971986072">
    <w:abstractNumId w:val="36"/>
  </w:num>
  <w:num w:numId="13" w16cid:durableId="207493132">
    <w:abstractNumId w:val="46"/>
  </w:num>
  <w:num w:numId="14" w16cid:durableId="56438902">
    <w:abstractNumId w:val="61"/>
  </w:num>
  <w:num w:numId="15" w16cid:durableId="1549295589">
    <w:abstractNumId w:val="41"/>
  </w:num>
  <w:num w:numId="16" w16cid:durableId="831216817">
    <w:abstractNumId w:val="11"/>
  </w:num>
  <w:num w:numId="17" w16cid:durableId="703486530">
    <w:abstractNumId w:val="27"/>
  </w:num>
  <w:num w:numId="18" w16cid:durableId="1568107311">
    <w:abstractNumId w:val="32"/>
  </w:num>
  <w:num w:numId="19" w16cid:durableId="312489286">
    <w:abstractNumId w:val="56"/>
  </w:num>
  <w:num w:numId="20" w16cid:durableId="1542480311">
    <w:abstractNumId w:val="74"/>
  </w:num>
  <w:num w:numId="21" w16cid:durableId="1588613668">
    <w:abstractNumId w:val="1"/>
  </w:num>
  <w:num w:numId="22" w16cid:durableId="1140223413">
    <w:abstractNumId w:val="50"/>
  </w:num>
  <w:num w:numId="23" w16cid:durableId="719134992">
    <w:abstractNumId w:val="73"/>
  </w:num>
  <w:num w:numId="24" w16cid:durableId="2033022546">
    <w:abstractNumId w:val="76"/>
  </w:num>
  <w:num w:numId="25" w16cid:durableId="510532126">
    <w:abstractNumId w:val="34"/>
  </w:num>
  <w:num w:numId="26" w16cid:durableId="460075587">
    <w:abstractNumId w:val="25"/>
  </w:num>
  <w:num w:numId="27" w16cid:durableId="941692937">
    <w:abstractNumId w:val="78"/>
  </w:num>
  <w:num w:numId="28" w16cid:durableId="42170862">
    <w:abstractNumId w:val="35"/>
  </w:num>
  <w:num w:numId="29" w16cid:durableId="514272258">
    <w:abstractNumId w:val="10"/>
  </w:num>
  <w:num w:numId="30" w16cid:durableId="643506780">
    <w:abstractNumId w:val="83"/>
  </w:num>
  <w:num w:numId="31" w16cid:durableId="1360929776">
    <w:abstractNumId w:val="23"/>
  </w:num>
  <w:num w:numId="32" w16cid:durableId="924800538">
    <w:abstractNumId w:val="47"/>
  </w:num>
  <w:num w:numId="33" w16cid:durableId="1154686469">
    <w:abstractNumId w:val="57"/>
  </w:num>
  <w:num w:numId="34" w16cid:durableId="1300381378">
    <w:abstractNumId w:val="49"/>
  </w:num>
  <w:num w:numId="35" w16cid:durableId="103501176">
    <w:abstractNumId w:val="22"/>
  </w:num>
  <w:num w:numId="36" w16cid:durableId="1410232583">
    <w:abstractNumId w:val="9"/>
  </w:num>
  <w:num w:numId="37" w16cid:durableId="1506627895">
    <w:abstractNumId w:val="37"/>
  </w:num>
  <w:num w:numId="38" w16cid:durableId="2079015283">
    <w:abstractNumId w:val="79"/>
  </w:num>
  <w:num w:numId="39" w16cid:durableId="1477260229">
    <w:abstractNumId w:val="28"/>
  </w:num>
  <w:num w:numId="40" w16cid:durableId="648020044">
    <w:abstractNumId w:val="81"/>
  </w:num>
  <w:num w:numId="41" w16cid:durableId="900364505">
    <w:abstractNumId w:val="13"/>
  </w:num>
  <w:num w:numId="42" w16cid:durableId="256721550">
    <w:abstractNumId w:val="87"/>
  </w:num>
  <w:num w:numId="43" w16cid:durableId="860125011">
    <w:abstractNumId w:val="53"/>
  </w:num>
  <w:num w:numId="44" w16cid:durableId="81338458">
    <w:abstractNumId w:val="84"/>
  </w:num>
  <w:num w:numId="45" w16cid:durableId="529028512">
    <w:abstractNumId w:val="54"/>
  </w:num>
  <w:num w:numId="46" w16cid:durableId="499664073">
    <w:abstractNumId w:val="43"/>
  </w:num>
  <w:num w:numId="47" w16cid:durableId="1653027727">
    <w:abstractNumId w:val="66"/>
  </w:num>
  <w:num w:numId="48" w16cid:durableId="1262101925">
    <w:abstractNumId w:val="68"/>
  </w:num>
  <w:num w:numId="49" w16cid:durableId="1222979819">
    <w:abstractNumId w:val="4"/>
  </w:num>
  <w:num w:numId="50" w16cid:durableId="1762681308">
    <w:abstractNumId w:val="7"/>
  </w:num>
  <w:num w:numId="51" w16cid:durableId="1771467861">
    <w:abstractNumId w:val="42"/>
  </w:num>
  <w:num w:numId="52" w16cid:durableId="732967559">
    <w:abstractNumId w:val="67"/>
  </w:num>
  <w:num w:numId="53" w16cid:durableId="1066222198">
    <w:abstractNumId w:val="48"/>
  </w:num>
  <w:num w:numId="54" w16cid:durableId="1041130499">
    <w:abstractNumId w:val="38"/>
  </w:num>
  <w:num w:numId="55" w16cid:durableId="809908123">
    <w:abstractNumId w:val="44"/>
  </w:num>
  <w:num w:numId="56" w16cid:durableId="110829129">
    <w:abstractNumId w:val="17"/>
  </w:num>
  <w:num w:numId="57" w16cid:durableId="295648150">
    <w:abstractNumId w:val="51"/>
  </w:num>
  <w:num w:numId="58" w16cid:durableId="1763989583">
    <w:abstractNumId w:val="82"/>
  </w:num>
  <w:num w:numId="59" w16cid:durableId="204416608">
    <w:abstractNumId w:val="5"/>
  </w:num>
  <w:num w:numId="60" w16cid:durableId="1003244928">
    <w:abstractNumId w:val="77"/>
  </w:num>
  <w:num w:numId="61" w16cid:durableId="1263882735">
    <w:abstractNumId w:val="30"/>
  </w:num>
  <w:num w:numId="62" w16cid:durableId="1028526921">
    <w:abstractNumId w:val="65"/>
  </w:num>
  <w:num w:numId="63" w16cid:durableId="111751427">
    <w:abstractNumId w:val="15"/>
  </w:num>
  <w:num w:numId="64" w16cid:durableId="2048288466">
    <w:abstractNumId w:val="88"/>
  </w:num>
  <w:num w:numId="65" w16cid:durableId="1027098872">
    <w:abstractNumId w:val="69"/>
  </w:num>
  <w:num w:numId="66" w16cid:durableId="353045836">
    <w:abstractNumId w:val="2"/>
  </w:num>
  <w:num w:numId="67" w16cid:durableId="907763689">
    <w:abstractNumId w:val="33"/>
  </w:num>
  <w:num w:numId="68" w16cid:durableId="1004892646">
    <w:abstractNumId w:val="71"/>
  </w:num>
  <w:num w:numId="69" w16cid:durableId="2010017970">
    <w:abstractNumId w:val="40"/>
  </w:num>
  <w:num w:numId="70" w16cid:durableId="718163829">
    <w:abstractNumId w:val="70"/>
  </w:num>
  <w:num w:numId="71" w16cid:durableId="1875187818">
    <w:abstractNumId w:val="31"/>
  </w:num>
  <w:num w:numId="72" w16cid:durableId="1660886348">
    <w:abstractNumId w:val="75"/>
  </w:num>
  <w:num w:numId="73" w16cid:durableId="2142266112">
    <w:abstractNumId w:val="60"/>
  </w:num>
  <w:num w:numId="74" w16cid:durableId="242030664">
    <w:abstractNumId w:val="72"/>
  </w:num>
  <w:num w:numId="75" w16cid:durableId="2094545907">
    <w:abstractNumId w:val="14"/>
  </w:num>
  <w:num w:numId="76" w16cid:durableId="872428339">
    <w:abstractNumId w:val="16"/>
  </w:num>
  <w:num w:numId="77" w16cid:durableId="1020280774">
    <w:abstractNumId w:val="8"/>
  </w:num>
  <w:num w:numId="78" w16cid:durableId="200632904">
    <w:abstractNumId w:val="19"/>
  </w:num>
  <w:num w:numId="79" w16cid:durableId="1095053872">
    <w:abstractNumId w:val="85"/>
  </w:num>
  <w:num w:numId="80" w16cid:durableId="1163281858">
    <w:abstractNumId w:val="12"/>
  </w:num>
  <w:num w:numId="81" w16cid:durableId="1394041633">
    <w:abstractNumId w:val="6"/>
  </w:num>
  <w:num w:numId="82" w16cid:durableId="1147015218">
    <w:abstractNumId w:val="59"/>
  </w:num>
  <w:num w:numId="83" w16cid:durableId="402291151">
    <w:abstractNumId w:val="63"/>
  </w:num>
  <w:num w:numId="84" w16cid:durableId="2075275745">
    <w:abstractNumId w:val="80"/>
  </w:num>
  <w:num w:numId="85" w16cid:durableId="416563598">
    <w:abstractNumId w:val="26"/>
  </w:num>
  <w:num w:numId="86" w16cid:durableId="2021816252">
    <w:abstractNumId w:val="62"/>
  </w:num>
  <w:num w:numId="87" w16cid:durableId="1586501614">
    <w:abstractNumId w:val="58"/>
  </w:num>
  <w:num w:numId="88" w16cid:durableId="1170633894">
    <w:abstractNumId w:val="20"/>
  </w:num>
  <w:num w:numId="89" w16cid:durableId="1123156787">
    <w:abstractNumId w:val="2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374754"/>
    <w:rsid w:val="0051121A"/>
    <w:rsid w:val="00566962"/>
    <w:rsid w:val="005E3580"/>
    <w:rsid w:val="00666DB0"/>
    <w:rsid w:val="006C07E5"/>
    <w:rsid w:val="006C7F15"/>
    <w:rsid w:val="00732DE2"/>
    <w:rsid w:val="00760D64"/>
    <w:rsid w:val="007A5089"/>
    <w:rsid w:val="007E3DB1"/>
    <w:rsid w:val="007F7454"/>
    <w:rsid w:val="00895D95"/>
    <w:rsid w:val="008B49A1"/>
    <w:rsid w:val="008C4303"/>
    <w:rsid w:val="008D754D"/>
    <w:rsid w:val="00953D1F"/>
    <w:rsid w:val="00A43554"/>
    <w:rsid w:val="00B57C5E"/>
    <w:rsid w:val="00C649C5"/>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childrens-social-care-stable-homes-built-on-lov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consultations/childrens-social-care-stable-homes-built-on-love" TargetMode="External"/><Relationship Id="rId12" Type="http://schemas.openxmlformats.org/officeDocument/2006/relationships/hyperlink" Target="https://www.nao.org.uk/reports/managing-childrens-residential-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o.org.uk/reports/managing-childrens-residential-car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inpractice.org.uk/media/n1yi25nq/er_reimagining_residential_childrens_homes_placement_decision-making_web.pdf" TargetMode="External"/><Relationship Id="rId4" Type="http://schemas.openxmlformats.org/officeDocument/2006/relationships/webSettings" Target="webSettings.xml"/><Relationship Id="rId9" Type="http://schemas.openxmlformats.org/officeDocument/2006/relationships/hyperlink" Target="https://www.researchinpractice.org.uk/media/n1yi25nq/er_reimagining_residential_childrens_homes_placement_decision-making_we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3234</Words>
  <Characters>18987</Characters>
  <Application>Microsoft Office Word</Application>
  <DocSecurity>0</DocSecurity>
  <Lines>1265</Lines>
  <Paragraphs>925</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FOR PUBLICATION</dc:title>
  <dc:subject/>
  <dc:creator>Dawnn Gordon</dc:creator>
  <cp:keywords/>
  <dc:description/>
  <cp:lastModifiedBy>Dawnn Gordon</cp:lastModifiedBy>
  <cp:revision>2</cp:revision>
  <dcterms:created xsi:type="dcterms:W3CDTF">2025-10-29T10:45:00Z</dcterms:created>
  <dcterms:modified xsi:type="dcterms:W3CDTF">2025-10-29T10:45:00Z</dcterms:modified>
</cp:coreProperties>
</file>