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5181DD64" w14:textId="77777777">
      <w:pPr>
        <w:tabs>
          <w:tab w:val="right" w:pos="9638"/>
        </w:tabs>
        <w:jc w:val="right"/>
        <w:rPr>
          <w:rFonts w:cs="Arial"/>
          <w:noProof/>
        </w:rPr>
      </w:pPr>
      <w:r>
        <w:rPr>
          <w:noProof/>
        </w:rPr>
        <w:drawing>
          <wp:inline distT="0" distB="0" distL="0" distR="0" wp14:anchorId="13C15350" wp14:editId="702B5C53">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7E171F04" w14:textId="77777777">
      <w:pPr>
        <w:tabs>
          <w:tab w:val="right" w:pos="9638"/>
        </w:tabs>
        <w:rPr>
          <w:rStyle w:val="Heading1Char"/>
        </w:rPr>
      </w:pPr>
    </w:p>
    <w:p w:rsidR="001B6DD8" w:rsidP="574E4B5A" w:rsidRDefault="00F32E08" w14:paraId="11814DBF" w14:textId="7B1D980C">
      <w:pPr>
        <w:tabs>
          <w:tab w:val="right" w:pos="9638"/>
        </w:tabs>
        <w:rPr>
          <w:rFonts w:ascii="Arial" w:hAnsi="Arial"/>
          <w:b w:val="1"/>
          <w:bCs w:val="1"/>
          <w:sz w:val="36"/>
          <w:szCs w:val="36"/>
        </w:rPr>
      </w:pPr>
      <w:r w:rsidRPr="574E4B5A" w:rsidR="00F32E08">
        <w:rPr>
          <w:rFonts w:ascii="Arial" w:hAnsi="Arial"/>
          <w:b w:val="1"/>
          <w:bCs w:val="1"/>
          <w:sz w:val="36"/>
          <w:szCs w:val="36"/>
        </w:rPr>
        <w:t xml:space="preserve">Equality Impact Assessment Form </w:t>
      </w:r>
      <w:r>
        <w:tab/>
      </w:r>
    </w:p>
    <w:p w:rsidR="001B6DD8" w:rsidP="574E4B5A" w:rsidRDefault="00F32E08" w14:paraId="580DC68D" w14:textId="22E07CA9">
      <w:pPr>
        <w:tabs>
          <w:tab w:val="right" w:pos="9638"/>
        </w:tabs>
        <w:rPr>
          <w:rFonts w:ascii="Arial" w:hAnsi="Arial" w:cs="Arial"/>
          <w:b w:val="1"/>
          <w:bCs w:val="1"/>
        </w:rPr>
      </w:pPr>
      <w:r w:rsidRPr="574E4B5A" w:rsidR="00F32E08">
        <w:rPr>
          <w:rFonts w:ascii="Arial" w:hAnsi="Arial"/>
          <w:b w:val="1"/>
          <w:bCs w:val="1"/>
          <w:sz w:val="36"/>
          <w:szCs w:val="36"/>
        </w:rPr>
        <w:t xml:space="preserve">Reference – </w:t>
      </w:r>
      <w:r w:rsidRPr="574E4B5A" w:rsidR="69718247">
        <w:rPr>
          <w:rFonts w:ascii="Arial" w:hAnsi="Arial"/>
          <w:b w:val="1"/>
          <w:bCs w:val="1"/>
          <w:sz w:val="36"/>
          <w:szCs w:val="36"/>
        </w:rPr>
        <w:t>ASC Financial Assessment Digitisation</w:t>
      </w:r>
    </w:p>
    <w:p w:rsidR="001B6DD8" w:rsidP="001B6DD8" w:rsidRDefault="001B6DD8" w14:paraId="2386F0DB" w14:textId="77777777">
      <w:pPr>
        <w:tabs>
          <w:tab w:val="right" w:pos="9000"/>
        </w:tabs>
        <w:rPr>
          <w:rFonts w:ascii="Arial" w:hAnsi="Arial" w:cs="Arial"/>
        </w:rPr>
      </w:pPr>
      <w:r>
        <w:rPr>
          <w:rFonts w:ascii="Arial" w:hAnsi="Arial" w:cs="Arial"/>
          <w:b/>
        </w:rPr>
        <w:t xml:space="preserve"> </w:t>
      </w:r>
    </w:p>
    <w:p w:rsidR="00C1127B" w:rsidRDefault="00C1127B" w14:paraId="0AD2CF0A"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6221F7C6" w14:paraId="171ADAE0" w14:textId="77777777">
        <w:tc>
          <w:tcPr>
            <w:tcW w:w="1980" w:type="dxa"/>
            <w:tcMar/>
          </w:tcPr>
          <w:p w:rsidRPr="00C901EA" w:rsidR="00C1127B" w:rsidP="00C901EA" w:rsidRDefault="00C1127B" w14:paraId="545D5F10" w14:textId="77777777">
            <w:pPr>
              <w:spacing w:before="60" w:after="60"/>
              <w:rPr>
                <w:rFonts w:ascii="Arial" w:hAnsi="Arial" w:cs="Arial"/>
                <w:b/>
              </w:rPr>
            </w:pPr>
            <w:r w:rsidRPr="00C901EA">
              <w:rPr>
                <w:rFonts w:ascii="Arial" w:hAnsi="Arial" w:cs="Arial"/>
                <w:b/>
                <w:sz w:val="18"/>
              </w:rPr>
              <w:t>Department</w:t>
            </w:r>
          </w:p>
        </w:tc>
        <w:tc>
          <w:tcPr>
            <w:tcW w:w="3780" w:type="dxa"/>
            <w:tcMar/>
          </w:tcPr>
          <w:p w:rsidR="00D265E8" w:rsidRDefault="000B79E2" w14:paraId="1D14DE01" w14:textId="77777777">
            <w:r>
              <w:rPr>
                <w:rFonts w:ascii="Arial" w:hAnsi="Arial"/>
                <w:sz w:val="18"/>
              </w:rPr>
              <w:t>Health and Wellbeing – Adult Social Care / Transformation &amp; Change</w:t>
            </w:r>
          </w:p>
        </w:tc>
        <w:tc>
          <w:tcPr>
            <w:tcW w:w="1980" w:type="dxa"/>
            <w:tcMar/>
          </w:tcPr>
          <w:p w:rsidRPr="00C901EA" w:rsidR="00C1127B" w:rsidP="00C901EA" w:rsidRDefault="00C1127B" w14:paraId="44958323" w14:textId="77777777">
            <w:pPr>
              <w:spacing w:before="60" w:after="60"/>
              <w:rPr>
                <w:rFonts w:ascii="Arial" w:hAnsi="Arial" w:cs="Arial"/>
                <w:b/>
              </w:rPr>
            </w:pPr>
            <w:r w:rsidRPr="00C901EA">
              <w:rPr>
                <w:rFonts w:ascii="Arial" w:hAnsi="Arial" w:cs="Arial"/>
                <w:b/>
                <w:sz w:val="18"/>
              </w:rPr>
              <w:t>Version no</w:t>
            </w:r>
          </w:p>
        </w:tc>
        <w:tc>
          <w:tcPr>
            <w:tcW w:w="1800" w:type="dxa"/>
            <w:tcMar/>
          </w:tcPr>
          <w:p w:rsidR="00D265E8" w:rsidRDefault="000B79E2" w14:paraId="36D4A716" w14:textId="77777777">
            <w:r>
              <w:rPr>
                <w:rFonts w:ascii="Arial" w:hAnsi="Arial"/>
                <w:sz w:val="18"/>
              </w:rPr>
              <w:t>0.1</w:t>
            </w:r>
          </w:p>
        </w:tc>
      </w:tr>
      <w:tr w:rsidRPr="00C901EA" w:rsidR="00C1127B" w:rsidTr="6221F7C6" w14:paraId="4C22056C" w14:textId="77777777">
        <w:tc>
          <w:tcPr>
            <w:tcW w:w="1980" w:type="dxa"/>
            <w:tcMar/>
          </w:tcPr>
          <w:p w:rsidRPr="00C901EA" w:rsidR="00C1127B" w:rsidP="00C901EA" w:rsidRDefault="00C1127B" w14:paraId="7C4B7BB8" w14:textId="77777777">
            <w:pPr>
              <w:spacing w:before="60" w:after="60"/>
              <w:rPr>
                <w:rFonts w:ascii="Arial" w:hAnsi="Arial" w:cs="Arial"/>
                <w:b/>
              </w:rPr>
            </w:pPr>
            <w:r w:rsidRPr="00C901EA">
              <w:rPr>
                <w:rFonts w:ascii="Arial" w:hAnsi="Arial" w:cs="Arial"/>
                <w:b/>
                <w:sz w:val="18"/>
              </w:rPr>
              <w:t>Assessed by</w:t>
            </w:r>
          </w:p>
        </w:tc>
        <w:tc>
          <w:tcPr>
            <w:tcW w:w="3780" w:type="dxa"/>
            <w:tcMar/>
          </w:tcPr>
          <w:p w:rsidR="00D265E8" w:rsidRDefault="000B79E2" w14:paraId="76D63275" w14:textId="77777777">
            <w:r>
              <w:rPr>
                <w:rFonts w:ascii="Arial" w:hAnsi="Arial"/>
                <w:sz w:val="18"/>
              </w:rPr>
              <w:t>Martin Chaney, Digital Programme Manager</w:t>
            </w:r>
          </w:p>
        </w:tc>
        <w:tc>
          <w:tcPr>
            <w:tcW w:w="1980" w:type="dxa"/>
            <w:tcMar/>
          </w:tcPr>
          <w:p w:rsidRPr="00C901EA" w:rsidR="00C1127B" w:rsidP="00C901EA" w:rsidRDefault="00C1127B" w14:paraId="125AB302" w14:textId="77777777">
            <w:pPr>
              <w:spacing w:before="60" w:after="60"/>
              <w:rPr>
                <w:rFonts w:ascii="Arial" w:hAnsi="Arial" w:cs="Arial"/>
                <w:b/>
              </w:rPr>
            </w:pPr>
            <w:r w:rsidRPr="00C901EA">
              <w:rPr>
                <w:rFonts w:ascii="Arial" w:hAnsi="Arial" w:cs="Arial"/>
                <w:b/>
                <w:sz w:val="18"/>
              </w:rPr>
              <w:t>Date created</w:t>
            </w:r>
          </w:p>
        </w:tc>
        <w:tc>
          <w:tcPr>
            <w:tcW w:w="1800" w:type="dxa"/>
            <w:tcMar/>
          </w:tcPr>
          <w:p w:rsidR="00D265E8" w:rsidRDefault="000B79E2" w14:paraId="3C921AFC" w14:textId="77777777">
            <w:r>
              <w:rPr>
                <w:rFonts w:ascii="Arial" w:hAnsi="Arial"/>
                <w:sz w:val="18"/>
              </w:rPr>
              <w:t>15 July 2026</w:t>
            </w:r>
          </w:p>
        </w:tc>
      </w:tr>
    </w:tbl>
    <w:p w:rsidR="00C1127B" w:rsidRDefault="00C1127B" w14:paraId="31BE4897" w14:textId="77777777">
      <w:pPr>
        <w:rPr>
          <w:rFonts w:ascii="Arial" w:hAnsi="Arial" w:cs="Arial"/>
        </w:rPr>
      </w:pPr>
    </w:p>
    <w:p w:rsidR="00C1127B" w:rsidRDefault="00AB3FFC" w14:paraId="6BF3992E" w14:textId="77777777">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w:pict w14:anchorId="2CD69D05">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811D3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6221F7C6" w:rsidRDefault="0030130F" w14:paraId="45152D82" w14:textId="6431E6F5">
      <w:pPr>
        <w:pStyle w:val="Normal"/>
        <w:tabs>
          <w:tab w:val="num" w:leader="none" w:pos="12"/>
        </w:tabs>
        <w:spacing w:after="120" w:line="276" w:lineRule="auto"/>
        <w:ind w:left="0" w:hanging="0"/>
        <w:rPr>
          <w:rFonts w:ascii="Arial" w:hAnsi="Arial" w:cs="Arial"/>
        </w:rPr>
      </w:pPr>
    </w:p>
    <w:p w:rsidR="0030130F" w:rsidP="007F05CB" w:rsidRDefault="00C1127B" w14:paraId="5776A34F" w14:textId="77777777">
      <w:pPr>
        <w:pStyle w:val="Heading1"/>
      </w:pPr>
      <w:r>
        <w:t xml:space="preserve">Section 1: </w:t>
      </w:r>
      <w:r w:rsidR="00CF1EC6">
        <w:t>W</w:t>
      </w:r>
      <w:r>
        <w:t>hat is being assessed</w:t>
      </w:r>
      <w:r w:rsidR="006B48F1">
        <w:t>?</w:t>
      </w:r>
    </w:p>
    <w:p w:rsidR="00BF5064" w:rsidP="00BF5064" w:rsidRDefault="00BF5064" w14:paraId="7D63FDDD" w14:textId="77777777"/>
    <w:p w:rsidR="000C4C70" w:rsidRDefault="000C4C70" w14:paraId="000F0445" w14:textId="77777777">
      <w:pPr>
        <w:rPr>
          <w:rFonts w:ascii="Arial" w:hAnsi="Arial" w:cs="Arial"/>
        </w:rPr>
      </w:pPr>
    </w:p>
    <w:p w:rsidRPr="00903A64" w:rsidR="007F05CB" w:rsidP="00903A64" w:rsidRDefault="00C1127B" w14:paraId="5B237DA4" w14:textId="6127B5CC">
      <w:pPr>
        <w:pStyle w:val="ListParagraph"/>
        <w:numPr>
          <w:ilvl w:val="1"/>
          <w:numId w:val="23"/>
        </w:numPr>
        <w:rPr>
          <w:rFonts w:ascii="Arial" w:hAnsi="Arial" w:cs="Arial"/>
          <w:b/>
          <w:color w:val="000080"/>
        </w:rPr>
      </w:pPr>
      <w:r w:rsidRPr="00903A64">
        <w:rPr>
          <w:rFonts w:ascii="Arial" w:hAnsi="Arial" w:cs="Arial"/>
          <w:b/>
          <w:color w:val="000080"/>
        </w:rPr>
        <w:t>Name of p</w:t>
      </w:r>
      <w:r w:rsidRPr="00903A64" w:rsidR="0030130F">
        <w:rPr>
          <w:rFonts w:ascii="Arial" w:hAnsi="Arial" w:cs="Arial"/>
          <w:b/>
          <w:color w:val="000080"/>
        </w:rPr>
        <w:t xml:space="preserve">roposal to </w:t>
      </w:r>
      <w:r w:rsidRPr="00903A64" w:rsidR="00ED2926">
        <w:rPr>
          <w:rFonts w:ascii="Arial" w:hAnsi="Arial" w:cs="Arial"/>
          <w:b/>
          <w:color w:val="000080"/>
        </w:rPr>
        <w:t>be assessed.</w:t>
      </w:r>
    </w:p>
    <w:p w:rsidRPr="00903A64" w:rsidR="00903A64" w:rsidP="00903A64" w:rsidRDefault="00903A64" w14:paraId="42520F74" w14:textId="77777777">
      <w:pPr>
        <w:pStyle w:val="ListParagraph"/>
        <w:rPr>
          <w:rFonts w:ascii="Arial" w:hAnsi="Arial" w:cs="Arial"/>
          <w:b/>
          <w:color w:val="000080"/>
        </w:rPr>
      </w:pPr>
    </w:p>
    <w:p w:rsidRPr="00903A64" w:rsidR="001B5907" w:rsidP="001B5907" w:rsidRDefault="001B5907" w14:paraId="7B97EDB8" w14:textId="77777777">
      <w:pPr>
        <w:spacing w:after="120"/>
        <w:rPr>
          <w:rFonts w:ascii="Arial" w:hAnsi="Arial" w:cs="Arial"/>
          <w:color w:val="000080"/>
        </w:rPr>
      </w:pPr>
      <w:r w:rsidRPr="00903A64">
        <w:rPr>
          <w:rFonts w:ascii="Arial" w:hAnsi="Arial"/>
        </w:rPr>
        <w:t>Adult Social Care Financial Assessment – Digital A11 Referral and Evidence Process</w:t>
      </w:r>
    </w:p>
    <w:p w:rsidR="001B5907" w:rsidP="001B5907" w:rsidRDefault="001B5907" w14:paraId="0E879DF6" w14:textId="77777777">
      <w:pPr>
        <w:rPr>
          <w:rFonts w:ascii="Arial" w:hAnsi="Arial" w:cs="Arial"/>
          <w:color w:val="000080"/>
        </w:rPr>
      </w:pPr>
    </w:p>
    <w:p w:rsidRPr="00607D1D" w:rsidR="001B5907" w:rsidP="001B5907" w:rsidRDefault="001B5907" w14:paraId="03C3B26C" w14:textId="77777777">
      <w:pPr>
        <w:rPr>
          <w:rFonts w:ascii="Arial" w:hAnsi="Arial" w:cs="Arial"/>
          <w:color w:val="000080"/>
        </w:rPr>
      </w:pPr>
    </w:p>
    <w:p w:rsidR="0030130F" w:rsidP="0062128B" w:rsidRDefault="00C1127B" w14:paraId="05A09ABA"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903A64" w:rsidR="00BF5064" w:rsidP="00903A64" w:rsidRDefault="00BF5064" w14:paraId="5CBC9B32" w14:textId="5181364E">
      <w:pPr>
        <w:spacing w:after="120"/>
        <w:rPr>
          <w:rFonts w:ascii="Arial" w:hAnsi="Arial"/>
        </w:rPr>
      </w:pPr>
      <w:r>
        <w:br/>
      </w:r>
      <w:r w:rsidRPr="00903A64">
        <w:rPr>
          <w:rFonts w:ascii="Arial" w:hAnsi="Arial"/>
        </w:rPr>
        <w:t>The proposal is to digitise and standardise the Adult Social Care A11 financial-assessment referral and supporting evidence process. The Council will build the digital form in-house, based on the specification already reviewed and trialled by the service. The change is intended to improve the quality and completeness of referrals, reduce avoidable delays and support more timely financial assessments.</w:t>
      </w:r>
      <w:r w:rsidRPr="00903A64">
        <w:rPr>
          <w:rFonts w:ascii="Arial" w:hAnsi="Arial"/>
        </w:rPr>
        <w:br/>
      </w:r>
      <w:r w:rsidRPr="00903A64">
        <w:rPr>
          <w:rFonts w:ascii="Arial" w:hAnsi="Arial"/>
        </w:rPr>
        <w:br/>
      </w:r>
      <w:r w:rsidRPr="00903A64">
        <w:rPr>
          <w:rFonts w:ascii="Arial" w:hAnsi="Arial"/>
        </w:rPr>
        <w:t>The business case uses approximately 3,300 assessments a year and</w:t>
      </w:r>
      <w:r w:rsidRPr="00903A64" w:rsidR="73633112">
        <w:rPr>
          <w:rFonts w:ascii="Arial" w:hAnsi="Arial"/>
        </w:rPr>
        <w:t xml:space="preserve"> </w:t>
      </w:r>
      <w:r w:rsidRPr="00903A64" w:rsidR="74A493B0">
        <w:rPr>
          <w:rFonts w:ascii="Arial" w:hAnsi="Arial"/>
        </w:rPr>
        <w:t>assumes</w:t>
      </w:r>
      <w:r w:rsidRPr="00903A64" w:rsidR="73633112">
        <w:rPr>
          <w:rFonts w:ascii="Arial" w:hAnsi="Arial"/>
        </w:rPr>
        <w:t xml:space="preserve"> </w:t>
      </w:r>
      <w:r w:rsidRPr="00903A64">
        <w:rPr>
          <w:rFonts w:ascii="Arial" w:hAnsi="Arial"/>
        </w:rPr>
        <w:t xml:space="preserve">average delays of </w:t>
      </w:r>
      <w:r w:rsidRPr="00903A64" w:rsidR="7743A14A">
        <w:rPr>
          <w:rFonts w:ascii="Arial" w:hAnsi="Arial"/>
        </w:rPr>
        <w:t>10 days for charging to commence</w:t>
      </w:r>
      <w:r w:rsidRPr="00903A64" w:rsidR="29E17AB6">
        <w:rPr>
          <w:rFonts w:ascii="Arial" w:hAnsi="Arial"/>
        </w:rPr>
        <w:t>, with 25% of cases impacted</w:t>
      </w:r>
      <w:r w:rsidRPr="00903A64">
        <w:rPr>
          <w:rFonts w:ascii="Arial" w:hAnsi="Arial"/>
        </w:rPr>
        <w:t xml:space="preserve">. </w:t>
      </w:r>
      <w:r w:rsidRPr="00903A64" w:rsidR="2C99BEBD">
        <w:rPr>
          <w:rFonts w:ascii="Arial" w:hAnsi="Arial"/>
        </w:rPr>
        <w:t>Modelling</w:t>
      </w:r>
      <w:r w:rsidRPr="00903A64">
        <w:rPr>
          <w:rFonts w:ascii="Arial" w:hAnsi="Arial"/>
        </w:rPr>
        <w:t xml:space="preserve"> </w:t>
      </w:r>
      <w:r w:rsidRPr="00903A64" w:rsidR="5B90DF34">
        <w:rPr>
          <w:rFonts w:ascii="Arial" w:hAnsi="Arial"/>
        </w:rPr>
        <w:t>e</w:t>
      </w:r>
      <w:r w:rsidRPr="00903A64">
        <w:rPr>
          <w:rFonts w:ascii="Arial" w:hAnsi="Arial"/>
        </w:rPr>
        <w:t>stimates approximately £232</w:t>
      </w:r>
      <w:r w:rsidRPr="00903A64" w:rsidR="77736765">
        <w:rPr>
          <w:rFonts w:ascii="Arial" w:hAnsi="Arial"/>
        </w:rPr>
        <w:t>k of additional income as a result of the digitisation.</w:t>
      </w:r>
    </w:p>
    <w:p w:rsidR="00BF5064" w:rsidP="00903A64" w:rsidRDefault="00BF5064" w14:paraId="7D5C7B9A" w14:textId="4BB4B0DC">
      <w:pPr>
        <w:spacing w:after="120"/>
        <w:rPr>
          <w:rFonts w:ascii="Arial" w:hAnsi="Arial"/>
        </w:rPr>
      </w:pPr>
      <w:r w:rsidRPr="00903A64">
        <w:rPr>
          <w:rFonts w:ascii="Arial" w:hAnsi="Arial"/>
        </w:rPr>
        <w:br/>
      </w:r>
      <w:r w:rsidRPr="00903A64">
        <w:rPr>
          <w:rFonts w:ascii="Arial" w:hAnsi="Arial"/>
        </w:rPr>
        <w:t>The proposal does not change who is eligible for care, the Council’s charging policy, charging rates, means-test rules or rights to review and appeal. It changes how information is collected, transferred and checked. The main users will be Adult Social Care and Financial Assessment staff, but people receiving care, their representatives and carers will experience the effects through requests for information, assessment timeliness and communication.</w:t>
      </w:r>
    </w:p>
    <w:p w:rsidRPr="007F4F0A" w:rsidR="007F4F0A" w:rsidP="007F4F0A" w:rsidRDefault="007F4F0A" w14:paraId="52F5568E" w14:textId="77777777">
      <w:pPr>
        <w:spacing w:after="120"/>
        <w:rPr>
          <w:rFonts w:ascii="Arial" w:hAnsi="Arial"/>
        </w:rPr>
      </w:pPr>
      <w:r w:rsidRPr="007F4F0A">
        <w:rPr>
          <w:rFonts w:ascii="Arial" w:hAnsi="Arial"/>
        </w:rPr>
        <w:t>The proposal can reduce inconsistent treatment by standardising the information requested and the evidence considered. Mandatory prompts and quality checks may reduce the risk that disability-related expenditure, communication needs, interpreters, appointees or representatives are overlooked.</w:t>
      </w:r>
      <w:r w:rsidRPr="007F4F0A">
        <w:rPr>
          <w:rFonts w:ascii="Arial" w:hAnsi="Arial"/>
        </w:rPr>
        <w:br/>
      </w:r>
      <w:r w:rsidRPr="007F4F0A">
        <w:rPr>
          <w:rFonts w:ascii="Arial" w:hAnsi="Arial"/>
        </w:rPr>
        <w:br/>
      </w:r>
      <w:r w:rsidRPr="007F4F0A">
        <w:rPr>
          <w:rFonts w:ascii="Arial" w:hAnsi="Arial"/>
        </w:rPr>
        <w:t>It will not remove discrimination by itself. Staff training, accessible routes and quality monitoring are required to ensure the digital process does not simply reproduce existing inequalities in a more automated form.</w:t>
      </w:r>
    </w:p>
    <w:p w:rsidR="000A74BC" w:rsidP="000475CF" w:rsidRDefault="000A74BC" w14:paraId="3974713C" w14:textId="77777777">
      <w:pPr>
        <w:ind w:left="1440"/>
        <w:rPr>
          <w:rFonts w:ascii="Arial" w:hAnsi="Arial" w:cs="Arial"/>
        </w:rPr>
      </w:pPr>
    </w:p>
    <w:p w:rsidRPr="000C50E1" w:rsidR="002C7C86" w:rsidP="002C7C86" w:rsidRDefault="002C7C86" w14:paraId="2FDEAF15"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0CEF7673" w14:textId="77777777">
      <w:pPr>
        <w:rPr>
          <w:rFonts w:ascii="Arial" w:hAnsi="Arial" w:cs="Arial"/>
          <w:b/>
          <w:color w:val="000080"/>
        </w:rPr>
      </w:pPr>
    </w:p>
    <w:p w:rsidR="000475CF" w:rsidP="002C7C86" w:rsidRDefault="000475CF" w14:paraId="61BA71FC" w14:textId="31B6ED73">
      <w:pPr>
        <w:spacing w:after="120"/>
        <w:rPr>
          <w:rFonts w:ascii="Arial" w:hAnsi="Arial"/>
        </w:rPr>
      </w:pPr>
      <w:r>
        <w:rPr>
          <w:rFonts w:ascii="Arial" w:hAnsi="Arial"/>
          <w:sz w:val="20"/>
        </w:rPr>
        <w:br/>
      </w:r>
      <w:r w:rsidRPr="00BA71AB">
        <w:rPr>
          <w:rFonts w:ascii="Arial" w:hAnsi="Arial"/>
        </w:rPr>
        <w:t>A full EqIA is required because financial assessments predominantly affect older and disabled people and people on low incomes. A digital process could improve consistency and reduce delay, but could also disadvantage people who cannot use digital services, need accessible communication, have limited English, lack evidence or require support from a representative.</w:t>
      </w:r>
      <w:r w:rsidRPr="00BA71AB">
        <w:rPr>
          <w:rFonts w:ascii="Arial" w:hAnsi="Arial"/>
        </w:rPr>
        <w:br/>
      </w:r>
      <w:r w:rsidRPr="00BA71AB">
        <w:rPr>
          <w:rFonts w:ascii="Arial" w:hAnsi="Arial"/>
        </w:rPr>
        <w:br/>
      </w:r>
      <w:r w:rsidRPr="00BA71AB">
        <w:rPr>
          <w:rFonts w:ascii="Arial" w:hAnsi="Arial"/>
        </w:rPr>
        <w:t>The assessment is based on the current business-case model, service review of the A11 form and confirmation that IT can build the form in-house. It must be updated after user testing and when the detailed process, assisted-digital arrangements and monitoring measures are confirmed.</w:t>
      </w: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7E411C32" w14:textId="77777777">
        <w:trPr>
          <w:trHeight w:val="537" w:hRule="exact"/>
          <w:jc w:val="center"/>
        </w:trPr>
        <w:tc>
          <w:tcPr>
            <w:tcW w:w="5970" w:type="dxa"/>
            <w:shd w:val="clear" w:color="auto" w:fill="DDFFFF"/>
            <w:vAlign w:val="center"/>
          </w:tcPr>
          <w:p w:rsidRPr="001A7399" w:rsidR="000475CF" w:rsidRDefault="000475CF" w14:paraId="48B3AC1C" w14:textId="77777777">
            <w:pPr>
              <w:ind w:left="374" w:hanging="374"/>
              <w:rPr>
                <w:rFonts w:ascii="Arial" w:hAnsi="Arial" w:cs="Arial"/>
                <w:b/>
                <w:color w:val="0000FF"/>
              </w:rPr>
            </w:pPr>
            <w:r w:rsidRPr="001A7399">
              <w:rPr>
                <w:rFonts w:ascii="Arial" w:hAnsi="Arial" w:cs="Arial"/>
                <w:b/>
                <w:color w:val="0000FF"/>
                <w:sz w:val="18"/>
              </w:rPr>
              <w:t>Protected Characteristics:</w:t>
            </w:r>
          </w:p>
        </w:tc>
        <w:tc>
          <w:tcPr>
            <w:tcW w:w="2490" w:type="dxa"/>
            <w:shd w:val="clear" w:color="auto" w:fill="DDFFFF"/>
            <w:vAlign w:val="center"/>
          </w:tcPr>
          <w:p w:rsidRPr="001A7399" w:rsidR="000475CF" w:rsidRDefault="000475CF" w14:paraId="2FDE86AA" w14:textId="77777777">
            <w:pPr>
              <w:jc w:val="center"/>
              <w:rPr>
                <w:rFonts w:ascii="Arial" w:hAnsi="Arial" w:cs="Arial"/>
                <w:b/>
                <w:color w:val="0000FF"/>
              </w:rPr>
            </w:pPr>
            <w:r w:rsidRPr="001A7399">
              <w:rPr>
                <w:rFonts w:ascii="Arial" w:hAnsi="Arial" w:cs="Arial"/>
                <w:b/>
                <w:color w:val="0000FF"/>
                <w:sz w:val="18"/>
              </w:rPr>
              <w:t>Impact</w:t>
            </w:r>
          </w:p>
          <w:p w:rsidRPr="00DD675A" w:rsidR="000475CF" w:rsidRDefault="000475CF" w14:paraId="06E0EF18" w14:textId="77777777">
            <w:pPr>
              <w:jc w:val="center"/>
              <w:rPr>
                <w:rFonts w:ascii="Arial" w:hAnsi="Arial" w:cs="Arial"/>
                <w:color w:val="0000FF"/>
              </w:rPr>
            </w:pPr>
            <w:r>
              <w:rPr>
                <w:rFonts w:ascii="Arial" w:hAnsi="Arial" w:cs="Arial"/>
                <w:color w:val="0000FF"/>
                <w:sz w:val="18"/>
              </w:rPr>
              <w:t>Y/N</w:t>
            </w:r>
          </w:p>
        </w:tc>
      </w:tr>
      <w:tr w:rsidRPr="00F106C5" w:rsidR="000475CF" w14:paraId="38211F35" w14:textId="77777777">
        <w:trPr>
          <w:trHeight w:val="428"/>
          <w:jc w:val="center"/>
        </w:trPr>
        <w:tc>
          <w:tcPr>
            <w:tcW w:w="5970" w:type="dxa"/>
            <w:shd w:val="clear" w:color="auto" w:fill="DDFFFF"/>
            <w:vAlign w:val="center"/>
          </w:tcPr>
          <w:p w:rsidRPr="00F106C5" w:rsidR="000475CF" w:rsidRDefault="000475CF" w14:paraId="22E39803" w14:textId="77777777">
            <w:pPr>
              <w:ind w:left="1092" w:hanging="372"/>
              <w:rPr>
                <w:rFonts w:ascii="Arial" w:hAnsi="Arial" w:cs="Arial"/>
                <w:color w:val="0000FF"/>
              </w:rPr>
            </w:pPr>
            <w:r w:rsidRPr="00F106C5">
              <w:rPr>
                <w:rFonts w:ascii="Arial" w:hAnsi="Arial" w:cs="Arial"/>
                <w:color w:val="0000FF"/>
                <w:sz w:val="18"/>
              </w:rPr>
              <w:t>Age</w:t>
            </w:r>
          </w:p>
        </w:tc>
        <w:tc>
          <w:tcPr>
            <w:tcW w:w="2490" w:type="dxa"/>
          </w:tcPr>
          <w:p w:rsidR="00D265E8" w:rsidRDefault="000B79E2" w14:paraId="104B69A9" w14:textId="77777777">
            <w:r>
              <w:rPr>
                <w:rFonts w:ascii="Arial" w:hAnsi="Arial"/>
                <w:b/>
                <w:sz w:val="20"/>
              </w:rPr>
              <w:t>Y</w:t>
            </w:r>
          </w:p>
        </w:tc>
      </w:tr>
      <w:tr w:rsidRPr="00F106C5" w:rsidR="000475CF" w14:paraId="48855CB0" w14:textId="77777777">
        <w:trPr>
          <w:trHeight w:val="428"/>
          <w:jc w:val="center"/>
        </w:trPr>
        <w:tc>
          <w:tcPr>
            <w:tcW w:w="5970" w:type="dxa"/>
            <w:shd w:val="clear" w:color="auto" w:fill="DDFFFF"/>
            <w:vAlign w:val="center"/>
          </w:tcPr>
          <w:p w:rsidRPr="00F106C5" w:rsidR="000475CF" w:rsidRDefault="000475CF" w14:paraId="69B7118A" w14:textId="77777777">
            <w:pPr>
              <w:ind w:left="1092" w:hanging="372"/>
              <w:rPr>
                <w:rFonts w:ascii="Arial" w:hAnsi="Arial" w:cs="Arial"/>
                <w:color w:val="0000FF"/>
              </w:rPr>
            </w:pPr>
            <w:r w:rsidRPr="00F106C5">
              <w:rPr>
                <w:rFonts w:ascii="Arial" w:hAnsi="Arial" w:cs="Arial"/>
                <w:color w:val="0000FF"/>
                <w:sz w:val="18"/>
              </w:rPr>
              <w:t>Disability</w:t>
            </w:r>
          </w:p>
        </w:tc>
        <w:tc>
          <w:tcPr>
            <w:tcW w:w="2490" w:type="dxa"/>
          </w:tcPr>
          <w:p w:rsidR="00D265E8" w:rsidRDefault="000B79E2" w14:paraId="2F28BA71" w14:textId="77777777">
            <w:r>
              <w:rPr>
                <w:rFonts w:ascii="Arial" w:hAnsi="Arial"/>
                <w:b/>
                <w:sz w:val="20"/>
              </w:rPr>
              <w:t>Y</w:t>
            </w:r>
          </w:p>
        </w:tc>
      </w:tr>
      <w:tr w:rsidRPr="00F106C5" w:rsidR="000475CF" w14:paraId="58DDA6EB" w14:textId="77777777">
        <w:trPr>
          <w:trHeight w:val="428"/>
          <w:jc w:val="center"/>
        </w:trPr>
        <w:tc>
          <w:tcPr>
            <w:tcW w:w="5970" w:type="dxa"/>
            <w:shd w:val="clear" w:color="auto" w:fill="DDFFFF"/>
            <w:vAlign w:val="center"/>
          </w:tcPr>
          <w:p w:rsidRPr="00F106C5" w:rsidR="000475CF" w:rsidRDefault="000475CF" w14:paraId="3F41AB66" w14:textId="77777777">
            <w:pPr>
              <w:ind w:left="732" w:hanging="12"/>
              <w:rPr>
                <w:rFonts w:ascii="Arial" w:hAnsi="Arial" w:cs="Arial"/>
                <w:color w:val="0000FF"/>
              </w:rPr>
            </w:pPr>
            <w:r w:rsidRPr="00F106C5">
              <w:rPr>
                <w:rFonts w:ascii="Arial" w:hAnsi="Arial" w:cs="Arial"/>
                <w:color w:val="0000FF"/>
                <w:sz w:val="18"/>
              </w:rPr>
              <w:t>Gender reassignment</w:t>
            </w:r>
          </w:p>
        </w:tc>
        <w:tc>
          <w:tcPr>
            <w:tcW w:w="2490" w:type="dxa"/>
          </w:tcPr>
          <w:p w:rsidR="00D265E8" w:rsidRDefault="000B79E2" w14:paraId="55592B44" w14:textId="77777777">
            <w:r>
              <w:rPr>
                <w:rFonts w:ascii="Arial" w:hAnsi="Arial"/>
                <w:b/>
                <w:sz w:val="20"/>
              </w:rPr>
              <w:t>N</w:t>
            </w:r>
          </w:p>
        </w:tc>
      </w:tr>
      <w:tr w:rsidRPr="00F106C5" w:rsidR="000475CF" w14:paraId="0D182C39" w14:textId="77777777">
        <w:trPr>
          <w:trHeight w:val="428"/>
          <w:jc w:val="center"/>
        </w:trPr>
        <w:tc>
          <w:tcPr>
            <w:tcW w:w="5970" w:type="dxa"/>
            <w:shd w:val="clear" w:color="auto" w:fill="DDFFFF"/>
            <w:vAlign w:val="center"/>
          </w:tcPr>
          <w:p w:rsidRPr="00F106C5" w:rsidR="000475CF" w:rsidRDefault="000475CF" w14:paraId="4A596FB2" w14:textId="77777777">
            <w:pPr>
              <w:ind w:left="1092" w:hanging="372"/>
              <w:rPr>
                <w:rFonts w:ascii="Arial" w:hAnsi="Arial" w:cs="Arial"/>
                <w:color w:val="0000FF"/>
              </w:rPr>
            </w:pPr>
            <w:r w:rsidRPr="00F106C5">
              <w:rPr>
                <w:rFonts w:ascii="Arial" w:hAnsi="Arial" w:cs="Arial"/>
                <w:color w:val="0000FF"/>
                <w:sz w:val="18"/>
              </w:rPr>
              <w:t>Race</w:t>
            </w:r>
          </w:p>
        </w:tc>
        <w:tc>
          <w:tcPr>
            <w:tcW w:w="2490" w:type="dxa"/>
          </w:tcPr>
          <w:p w:rsidR="00D265E8" w:rsidRDefault="000B79E2" w14:paraId="641ECFD6" w14:textId="77777777">
            <w:r>
              <w:rPr>
                <w:rFonts w:ascii="Arial" w:hAnsi="Arial"/>
                <w:b/>
                <w:sz w:val="20"/>
              </w:rPr>
              <w:t>Y</w:t>
            </w:r>
          </w:p>
        </w:tc>
      </w:tr>
      <w:tr w:rsidRPr="00F106C5" w:rsidR="000475CF" w14:paraId="789A417C" w14:textId="77777777">
        <w:trPr>
          <w:trHeight w:val="428"/>
          <w:jc w:val="center"/>
        </w:trPr>
        <w:tc>
          <w:tcPr>
            <w:tcW w:w="5970" w:type="dxa"/>
            <w:shd w:val="clear" w:color="auto" w:fill="DDFFFF"/>
            <w:vAlign w:val="center"/>
          </w:tcPr>
          <w:p w:rsidRPr="00F106C5" w:rsidR="000475CF" w:rsidRDefault="000475CF" w14:paraId="73653443" w14:textId="77777777">
            <w:pPr>
              <w:ind w:left="1092" w:hanging="372"/>
              <w:rPr>
                <w:rFonts w:ascii="Arial" w:hAnsi="Arial" w:cs="Arial"/>
                <w:color w:val="0000FF"/>
              </w:rPr>
            </w:pPr>
            <w:r w:rsidRPr="00F106C5">
              <w:rPr>
                <w:rFonts w:ascii="Arial" w:hAnsi="Arial" w:cs="Arial"/>
                <w:color w:val="0000FF"/>
                <w:sz w:val="18"/>
              </w:rPr>
              <w:t>Religion/Belief</w:t>
            </w:r>
          </w:p>
        </w:tc>
        <w:tc>
          <w:tcPr>
            <w:tcW w:w="2490" w:type="dxa"/>
          </w:tcPr>
          <w:p w:rsidR="00D265E8" w:rsidRDefault="000B79E2" w14:paraId="0C92D8F7" w14:textId="77777777">
            <w:r>
              <w:rPr>
                <w:rFonts w:ascii="Arial" w:hAnsi="Arial"/>
                <w:b/>
                <w:sz w:val="20"/>
              </w:rPr>
              <w:t>N</w:t>
            </w:r>
          </w:p>
        </w:tc>
      </w:tr>
      <w:tr w:rsidRPr="00F106C5" w:rsidR="000475CF" w14:paraId="2F82C0DA" w14:textId="77777777">
        <w:trPr>
          <w:trHeight w:val="428"/>
          <w:jc w:val="center"/>
        </w:trPr>
        <w:tc>
          <w:tcPr>
            <w:tcW w:w="5970" w:type="dxa"/>
            <w:shd w:val="clear" w:color="auto" w:fill="DDFFFF"/>
            <w:vAlign w:val="center"/>
          </w:tcPr>
          <w:p w:rsidRPr="00F106C5" w:rsidR="000475CF" w:rsidRDefault="000475CF" w14:paraId="50CF365F" w14:textId="77777777">
            <w:pPr>
              <w:ind w:left="720"/>
              <w:rPr>
                <w:rFonts w:ascii="Arial" w:hAnsi="Arial" w:cs="Arial"/>
                <w:color w:val="0000FF"/>
              </w:rPr>
            </w:pPr>
            <w:r w:rsidRPr="00F106C5">
              <w:rPr>
                <w:rFonts w:ascii="Arial" w:hAnsi="Arial" w:cs="Arial"/>
                <w:color w:val="0000FF"/>
                <w:sz w:val="18"/>
              </w:rPr>
              <w:t>Pregnancy and maternity</w:t>
            </w:r>
          </w:p>
        </w:tc>
        <w:tc>
          <w:tcPr>
            <w:tcW w:w="2490" w:type="dxa"/>
          </w:tcPr>
          <w:p w:rsidR="00D265E8" w:rsidRDefault="000B79E2" w14:paraId="3865ABF6" w14:textId="77777777">
            <w:r>
              <w:rPr>
                <w:rFonts w:ascii="Arial" w:hAnsi="Arial"/>
                <w:b/>
                <w:sz w:val="20"/>
              </w:rPr>
              <w:t>N</w:t>
            </w:r>
          </w:p>
        </w:tc>
      </w:tr>
      <w:tr w:rsidRPr="00F106C5" w:rsidR="000475CF" w14:paraId="58CE88D8" w14:textId="77777777">
        <w:trPr>
          <w:trHeight w:val="428"/>
          <w:jc w:val="center"/>
        </w:trPr>
        <w:tc>
          <w:tcPr>
            <w:tcW w:w="5970" w:type="dxa"/>
            <w:shd w:val="clear" w:color="auto" w:fill="DDFFFF"/>
            <w:vAlign w:val="center"/>
          </w:tcPr>
          <w:p w:rsidRPr="00F106C5" w:rsidR="000475CF" w:rsidRDefault="000475CF" w14:paraId="462D45C9" w14:textId="77777777">
            <w:pPr>
              <w:ind w:left="732" w:hanging="12"/>
              <w:rPr>
                <w:rFonts w:ascii="Arial" w:hAnsi="Arial" w:cs="Arial"/>
                <w:color w:val="0000FF"/>
              </w:rPr>
            </w:pPr>
            <w:r w:rsidRPr="00F106C5">
              <w:rPr>
                <w:rFonts w:ascii="Arial" w:hAnsi="Arial" w:cs="Arial"/>
                <w:color w:val="0000FF"/>
                <w:sz w:val="18"/>
              </w:rPr>
              <w:t>Sexual Orientation</w:t>
            </w:r>
          </w:p>
        </w:tc>
        <w:tc>
          <w:tcPr>
            <w:tcW w:w="2490" w:type="dxa"/>
            <w:tcBorders>
              <w:bottom w:val="single" w:color="auto" w:sz="6" w:space="0"/>
            </w:tcBorders>
          </w:tcPr>
          <w:p w:rsidR="00D265E8" w:rsidRDefault="000B79E2" w14:paraId="51DAFAA6" w14:textId="77777777">
            <w:r>
              <w:rPr>
                <w:rFonts w:ascii="Arial" w:hAnsi="Arial"/>
                <w:b/>
                <w:sz w:val="20"/>
              </w:rPr>
              <w:t>N</w:t>
            </w:r>
          </w:p>
        </w:tc>
      </w:tr>
      <w:tr w:rsidRPr="00F106C5" w:rsidR="000475CF" w14:paraId="1D141767"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0664BECF" w14:textId="77777777">
            <w:pPr>
              <w:ind w:left="1092" w:hanging="372"/>
              <w:rPr>
                <w:rFonts w:ascii="Arial" w:hAnsi="Arial" w:cs="Arial"/>
                <w:color w:val="0000FF"/>
              </w:rPr>
            </w:pPr>
            <w:r w:rsidRPr="00F106C5">
              <w:rPr>
                <w:rFonts w:ascii="Arial" w:hAnsi="Arial" w:cs="Arial"/>
                <w:color w:val="0000FF"/>
                <w:sz w:val="18"/>
              </w:rPr>
              <w:t>Sex</w:t>
            </w:r>
          </w:p>
        </w:tc>
        <w:tc>
          <w:tcPr>
            <w:tcW w:w="2490" w:type="dxa"/>
            <w:tcBorders>
              <w:bottom w:val="single" w:color="auto" w:sz="6" w:space="0"/>
            </w:tcBorders>
          </w:tcPr>
          <w:p w:rsidR="00D265E8" w:rsidRDefault="000B79E2" w14:paraId="61F8B3BC" w14:textId="77777777">
            <w:r>
              <w:rPr>
                <w:rFonts w:ascii="Arial" w:hAnsi="Arial"/>
                <w:b/>
                <w:sz w:val="20"/>
              </w:rPr>
              <w:t>Y</w:t>
            </w:r>
          </w:p>
        </w:tc>
      </w:tr>
      <w:tr w:rsidRPr="00F106C5" w:rsidR="000475CF" w14:paraId="4D84C110" w14:textId="77777777">
        <w:trPr>
          <w:trHeight w:val="428"/>
          <w:jc w:val="center"/>
        </w:trPr>
        <w:tc>
          <w:tcPr>
            <w:tcW w:w="5970" w:type="dxa"/>
            <w:shd w:val="clear" w:color="auto" w:fill="DDFFFF"/>
            <w:vAlign w:val="center"/>
          </w:tcPr>
          <w:p w:rsidRPr="00F106C5" w:rsidR="000475CF" w:rsidRDefault="000475CF" w14:paraId="26D297AC" w14:textId="77777777">
            <w:pPr>
              <w:ind w:left="720"/>
              <w:rPr>
                <w:rFonts w:ascii="Arial" w:hAnsi="Arial" w:cs="Arial"/>
                <w:color w:val="0000FF"/>
              </w:rPr>
            </w:pPr>
            <w:r w:rsidRPr="00F106C5">
              <w:rPr>
                <w:rFonts w:ascii="Arial" w:hAnsi="Arial" w:cs="Arial"/>
                <w:color w:val="0000FF"/>
                <w:sz w:val="18"/>
              </w:rPr>
              <w:t>Marriage and civil partnership</w:t>
            </w:r>
          </w:p>
        </w:tc>
        <w:tc>
          <w:tcPr>
            <w:tcW w:w="2490" w:type="dxa"/>
          </w:tcPr>
          <w:p w:rsidR="00D265E8" w:rsidRDefault="000B79E2" w14:paraId="78115F5F" w14:textId="77777777">
            <w:r>
              <w:rPr>
                <w:rFonts w:ascii="Arial" w:hAnsi="Arial"/>
                <w:b/>
                <w:sz w:val="20"/>
              </w:rPr>
              <w:t>N</w:t>
            </w:r>
          </w:p>
        </w:tc>
      </w:tr>
      <w:tr w:rsidRPr="00F106C5" w:rsidR="000475CF" w14:paraId="5104FFB7" w14:textId="77777777">
        <w:trPr>
          <w:trHeight w:val="428"/>
          <w:jc w:val="center"/>
        </w:trPr>
        <w:tc>
          <w:tcPr>
            <w:tcW w:w="5970" w:type="dxa"/>
            <w:shd w:val="clear" w:color="auto" w:fill="DDFFFF"/>
            <w:vAlign w:val="center"/>
          </w:tcPr>
          <w:p w:rsidRPr="00F106C5" w:rsidR="000475CF" w:rsidRDefault="000475CF" w14:paraId="78EF5EE5" w14:textId="77777777">
            <w:pPr>
              <w:rPr>
                <w:rFonts w:ascii="Arial" w:hAnsi="Arial" w:cs="Arial"/>
                <w:color w:val="0000FF"/>
              </w:rPr>
            </w:pPr>
            <w:r>
              <w:rPr>
                <w:rFonts w:ascii="Arial" w:hAnsi="Arial" w:cs="Arial"/>
                <w:b/>
                <w:color w:val="0000FF"/>
                <w:sz w:val="18"/>
              </w:rPr>
              <w:t>Additional Consideration:</w:t>
            </w:r>
          </w:p>
        </w:tc>
        <w:tc>
          <w:tcPr>
            <w:tcW w:w="2490" w:type="dxa"/>
          </w:tcPr>
          <w:p w:rsidR="00D265E8" w:rsidRDefault="00D265E8" w14:paraId="12188077" w14:textId="77777777"/>
        </w:tc>
      </w:tr>
      <w:tr w:rsidRPr="00F106C5" w:rsidR="000475CF" w14:paraId="777D36CD" w14:textId="77777777">
        <w:trPr>
          <w:trHeight w:val="428"/>
          <w:jc w:val="center"/>
        </w:trPr>
        <w:tc>
          <w:tcPr>
            <w:tcW w:w="5970" w:type="dxa"/>
            <w:shd w:val="clear" w:color="auto" w:fill="DDFFFF"/>
            <w:vAlign w:val="center"/>
          </w:tcPr>
          <w:p w:rsidRPr="00F106C5" w:rsidR="000475CF" w:rsidRDefault="000475CF" w14:paraId="47D2E8F2" w14:textId="77777777">
            <w:pPr>
              <w:ind w:left="720"/>
              <w:rPr>
                <w:rFonts w:ascii="Arial" w:hAnsi="Arial" w:cs="Arial"/>
                <w:b/>
                <w:color w:val="0000FF"/>
              </w:rPr>
            </w:pPr>
            <w:r w:rsidRPr="00F106C5">
              <w:rPr>
                <w:rFonts w:ascii="Arial" w:hAnsi="Arial" w:cs="Arial"/>
                <w:color w:val="0000FF"/>
                <w:sz w:val="18"/>
              </w:rPr>
              <w:t>Low income/low wage</w:t>
            </w:r>
          </w:p>
        </w:tc>
        <w:tc>
          <w:tcPr>
            <w:tcW w:w="2490" w:type="dxa"/>
          </w:tcPr>
          <w:p w:rsidR="00D265E8" w:rsidRDefault="000B79E2" w14:paraId="013F611D" w14:textId="77777777">
            <w:r>
              <w:rPr>
                <w:rFonts w:ascii="Arial" w:hAnsi="Arial"/>
                <w:b/>
                <w:sz w:val="20"/>
              </w:rPr>
              <w:t>Y</w:t>
            </w:r>
          </w:p>
        </w:tc>
      </w:tr>
      <w:tr w:rsidRPr="00F106C5" w:rsidR="000475CF" w14:paraId="3E706B57" w14:textId="77777777">
        <w:trPr>
          <w:trHeight w:val="428"/>
          <w:jc w:val="center"/>
        </w:trPr>
        <w:tc>
          <w:tcPr>
            <w:tcW w:w="5970" w:type="dxa"/>
            <w:shd w:val="clear" w:color="auto" w:fill="DDFFFF"/>
            <w:vAlign w:val="center"/>
          </w:tcPr>
          <w:p w:rsidRPr="00F106C5" w:rsidR="000475CF" w:rsidRDefault="000475CF" w14:paraId="19AC4931" w14:textId="77777777">
            <w:pPr>
              <w:ind w:left="720"/>
              <w:rPr>
                <w:rFonts w:ascii="Arial" w:hAnsi="Arial" w:cs="Arial"/>
                <w:color w:val="0000FF"/>
              </w:rPr>
            </w:pPr>
            <w:r>
              <w:rPr>
                <w:rFonts w:ascii="Arial" w:hAnsi="Arial" w:cs="Arial"/>
                <w:color w:val="0000FF"/>
                <w:sz w:val="18"/>
              </w:rPr>
              <w:t>Care Leavers</w:t>
            </w:r>
          </w:p>
        </w:tc>
        <w:tc>
          <w:tcPr>
            <w:tcW w:w="2490" w:type="dxa"/>
          </w:tcPr>
          <w:p w:rsidR="00D265E8" w:rsidRDefault="000B79E2" w14:paraId="01809F6B" w14:textId="77777777">
            <w:r>
              <w:rPr>
                <w:rFonts w:ascii="Arial" w:hAnsi="Arial"/>
                <w:b/>
                <w:sz w:val="20"/>
              </w:rPr>
              <w:t>Y</w:t>
            </w:r>
          </w:p>
        </w:tc>
      </w:tr>
    </w:tbl>
    <w:p w:rsidRPr="000475CF" w:rsidR="000475CF" w:rsidP="002C7C86" w:rsidRDefault="000475CF" w14:paraId="79D2CD88" w14:textId="77777777">
      <w:pPr>
        <w:rPr>
          <w:rFonts w:ascii="Arial" w:hAnsi="Arial" w:cs="Arial"/>
          <w:bCs/>
        </w:rPr>
      </w:pPr>
    </w:p>
    <w:p w:rsidR="000C50E1" w:rsidP="007F05CB" w:rsidRDefault="00256995" w14:paraId="2558667D" w14:textId="77777777">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205C904B" w14:textId="77777777"/>
    <w:p w:rsidR="00BF5064" w:rsidP="00E82A09" w:rsidRDefault="00BF5064" w14:paraId="1A1861EB" w14:textId="77777777">
      <w:pPr>
        <w:rPr>
          <w:rFonts w:ascii="Arial" w:hAnsi="Arial" w:cs="Arial"/>
          <w:b/>
          <w:color w:val="000080"/>
        </w:rPr>
      </w:pPr>
    </w:p>
    <w:p w:rsidR="001A7399" w:rsidP="001A7399" w:rsidRDefault="001A7399" w14:paraId="34713197"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Pr="001A7399" w:rsidR="00CC5CFF" w:rsidP="00CC5CFF" w:rsidRDefault="00CC5CFF" w14:paraId="36A14A5F" w14:textId="77777777">
      <w:pPr>
        <w:ind w:left="720"/>
        <w:rPr>
          <w:rFonts w:ascii="Arial" w:hAnsi="Arial" w:cs="Arial"/>
          <w:b/>
          <w:color w:val="000080"/>
        </w:rPr>
      </w:pPr>
    </w:p>
    <w:p w:rsidR="001A7399" w:rsidP="001A7399" w:rsidRDefault="001A7399" w14:paraId="758830B0" w14:textId="11EB41F5">
      <w:pPr>
        <w:spacing w:after="120"/>
        <w:rPr>
          <w:rFonts w:ascii="Arial" w:hAnsi="Arial" w:cs="Arial"/>
          <w:b/>
          <w:color w:val="000080"/>
        </w:rPr>
      </w:pPr>
      <w:r>
        <w:rPr>
          <w:rFonts w:ascii="Arial" w:hAnsi="Arial"/>
          <w:sz w:val="20"/>
        </w:rPr>
        <w:br/>
      </w:r>
      <w:r w:rsidRPr="007F4F0A">
        <w:rPr>
          <w:rFonts w:ascii="Arial" w:hAnsi="Arial"/>
        </w:rPr>
        <w:t>The proposal has the potential to advance equality of opportunity by making the assessment process quicker, clearer and more consistent for groups who are heavily represented among Adult Social Care users, particularly older and disabled people. Better referrals should reduce repeated requests for information, uncertainty and delays in confirming contributions.</w:t>
      </w:r>
      <w:r w:rsidRPr="007F4F0A">
        <w:rPr>
          <w:rFonts w:ascii="Arial" w:hAnsi="Arial"/>
        </w:rPr>
        <w:br/>
      </w:r>
      <w:r w:rsidRPr="007F4F0A">
        <w:rPr>
          <w:rFonts w:ascii="Arial" w:hAnsi="Arial"/>
        </w:rPr>
        <w:br/>
      </w:r>
      <w:r w:rsidRPr="007F4F0A">
        <w:rPr>
          <w:rFonts w:ascii="Arial" w:hAnsi="Arial"/>
        </w:rPr>
        <w:t>A well-designed digital form can prompt staff to record communication needs, representation, benefits, disability-related expenditure and reasonable adjustments consistently. Faster assessment can also allow earlier identification of people who need welfare-benefits advice, affordability support or alternative communication.</w:t>
      </w:r>
    </w:p>
    <w:p w:rsidRPr="001A7399" w:rsidR="001A7399" w:rsidP="001A7399" w:rsidRDefault="001A7399" w14:paraId="04C0D10B" w14:textId="77777777">
      <w:pPr>
        <w:rPr>
          <w:rFonts w:ascii="Arial" w:hAnsi="Arial" w:cs="Arial"/>
          <w:b/>
          <w:color w:val="000080"/>
        </w:rPr>
      </w:pPr>
    </w:p>
    <w:p w:rsidRPr="001A7399" w:rsidR="00DE56FE" w:rsidP="001A7399" w:rsidRDefault="001A7399" w14:paraId="7420454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00CC5CFF" w:rsidP="00CC5CFF" w:rsidRDefault="00DE56FE" w14:paraId="6A0A005E" w14:textId="0F19A1A0">
      <w:pPr>
        <w:ind w:left="720"/>
        <w:rPr>
          <w:rFonts w:ascii="Arial" w:hAnsi="Arial" w:cs="Arial"/>
        </w:rPr>
      </w:pPr>
      <w:r>
        <w:rPr>
          <w:rFonts w:ascii="Arial" w:hAnsi="Arial"/>
          <w:sz w:val="20"/>
        </w:rPr>
        <w:br/>
      </w:r>
      <w:r w:rsidR="000C7F97">
        <w:rPr>
          <w:rFonts w:ascii="Arial" w:hAnsi="Arial" w:cs="Arial"/>
        </w:rPr>
        <w:t>No</w:t>
      </w:r>
    </w:p>
    <w:p w:rsidRPr="009E58CC" w:rsidR="00CC5CFF" w:rsidP="00CC5CFF" w:rsidRDefault="00CC5CFF" w14:paraId="28688A6C" w14:textId="77777777">
      <w:pPr>
        <w:ind w:left="720"/>
        <w:rPr>
          <w:rFonts w:ascii="Arial" w:hAnsi="Arial" w:cs="Arial"/>
        </w:rPr>
      </w:pPr>
    </w:p>
    <w:p w:rsidRPr="001A7399" w:rsidR="00DE56FE" w:rsidP="00E82A09" w:rsidRDefault="00DE56FE" w14:paraId="5ED8E075" w14:textId="77777777">
      <w:pPr>
        <w:rPr>
          <w:rFonts w:ascii="Arial" w:hAnsi="Arial" w:cs="Arial"/>
          <w:b/>
          <w:color w:val="000080"/>
        </w:rPr>
      </w:pPr>
    </w:p>
    <w:p w:rsidRPr="001A7399" w:rsidR="00DE56FE" w:rsidP="00E82A09" w:rsidRDefault="00DE56FE" w14:paraId="4127E45C" w14:textId="77777777">
      <w:pPr>
        <w:rPr>
          <w:rFonts w:ascii="Arial" w:hAnsi="Arial" w:cs="Arial"/>
          <w:b/>
          <w:color w:val="000080"/>
        </w:rPr>
      </w:pPr>
    </w:p>
    <w:p w:rsidR="00E82A09" w:rsidP="00E82A09" w:rsidRDefault="001A7399" w14:paraId="327080EE"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00CC5CFF" w:rsidP="00CC5CFF" w:rsidRDefault="00CC5CFF" w14:paraId="20F114B3" w14:textId="77777777">
      <w:pPr>
        <w:ind w:left="720"/>
        <w:rPr>
          <w:rFonts w:ascii="Arial" w:hAnsi="Arial" w:cs="Arial"/>
          <w:b/>
          <w:color w:val="000080"/>
        </w:rPr>
      </w:pPr>
    </w:p>
    <w:p w:rsidRPr="009D6FA3" w:rsidR="000C7F97" w:rsidP="005348D5" w:rsidRDefault="009D6FA3" w14:paraId="6FCC059A" w14:textId="716C57A6">
      <w:pPr>
        <w:rPr>
          <w:rFonts w:ascii="Arial" w:hAnsi="Arial"/>
        </w:rPr>
      </w:pPr>
      <w:r w:rsidRPr="009D6FA3">
        <w:rPr>
          <w:rFonts w:ascii="Arial" w:hAnsi="Arial"/>
        </w:rPr>
        <w:t>Yes</w:t>
      </w:r>
    </w:p>
    <w:p w:rsidRPr="001A7399" w:rsidR="000C7F97" w:rsidP="005348D5" w:rsidRDefault="000C7F97" w14:paraId="73689B96" w14:textId="77777777">
      <w:pPr>
        <w:rPr>
          <w:rFonts w:ascii="Arial" w:hAnsi="Arial" w:cs="Arial"/>
          <w:b/>
          <w:color w:val="000080"/>
        </w:rPr>
      </w:pPr>
    </w:p>
    <w:p w:rsidR="004A5C0B" w:rsidP="005348D5" w:rsidRDefault="004A5C0B" w14:paraId="24BB61B8" w14:textId="62A5F3CE">
      <w:pPr>
        <w:spacing w:after="120"/>
        <w:rPr>
          <w:rFonts w:ascii="Arial" w:hAnsi="Arial" w:cs="Arial"/>
          <w:color w:val="000080"/>
        </w:rPr>
      </w:pPr>
      <w:r w:rsidRPr="000C7F97">
        <w:rPr>
          <w:rFonts w:ascii="Arial" w:hAnsi="Arial"/>
        </w:rPr>
        <w:t>Potential negative or disproportionate impacts include:</w:t>
      </w:r>
      <w:r w:rsidRPr="000C7F97">
        <w:rPr>
          <w:rFonts w:ascii="Arial" w:hAnsi="Arial"/>
        </w:rPr>
        <w:br/>
      </w:r>
      <w:r w:rsidRPr="000C7F97">
        <w:rPr>
          <w:rFonts w:ascii="Arial" w:hAnsi="Arial"/>
        </w:rPr>
        <w:t>• Age: older people may be less likely to use online forms or provide electronic evidence and may rely on family, carers or advocates.</w:t>
      </w:r>
      <w:r w:rsidRPr="000C7F97">
        <w:rPr>
          <w:rFonts w:ascii="Arial" w:hAnsi="Arial"/>
        </w:rPr>
        <w:br/>
      </w:r>
      <w:r w:rsidRPr="000C7F97">
        <w:rPr>
          <w:rFonts w:ascii="Arial" w:hAnsi="Arial"/>
        </w:rPr>
        <w:t>• Disability: people may have sensory, cognitive, learning, mental-health, dexterity or communication needs. Standard digital journeys and document-upload requirements may be inaccessible.</w:t>
      </w:r>
      <w:r w:rsidRPr="000C7F97">
        <w:rPr>
          <w:rFonts w:ascii="Arial" w:hAnsi="Arial"/>
        </w:rPr>
        <w:br/>
      </w:r>
      <w:r w:rsidRPr="000C7F97">
        <w:rPr>
          <w:rFonts w:ascii="Arial" w:hAnsi="Arial"/>
        </w:rPr>
        <w:t>• Race: people with limited English or different document conventions may face difficulty understanding requests or providing evidence without interpretation.</w:t>
      </w:r>
      <w:r w:rsidRPr="000C7F97">
        <w:rPr>
          <w:rFonts w:ascii="Arial" w:hAnsi="Arial"/>
        </w:rPr>
        <w:br/>
      </w:r>
      <w:r w:rsidRPr="000C7F97">
        <w:rPr>
          <w:rFonts w:ascii="Arial" w:hAnsi="Arial"/>
        </w:rPr>
        <w:t>• Sex: women are more likely to be unpaid carers and may carry more of the administrative burden of supporting an assessment; service demographics should be checked.</w:t>
      </w:r>
      <w:r w:rsidRPr="000C7F97">
        <w:rPr>
          <w:rFonts w:ascii="Arial" w:hAnsi="Arial"/>
        </w:rPr>
        <w:br/>
      </w:r>
      <w:r w:rsidRPr="000C7F97">
        <w:rPr>
          <w:rFonts w:ascii="Arial" w:hAnsi="Arial"/>
        </w:rPr>
        <w:t>• Low income: earlier completion of a correct assessment may result in contributions starting sooner. Although the charging rules are unchanged, poor communication could create anxiety or hardship. People may also lack devices, data, broadband, printers or digital documents.</w:t>
      </w:r>
      <w:r w:rsidRPr="000C7F97">
        <w:rPr>
          <w:rFonts w:ascii="Arial" w:hAnsi="Arial"/>
        </w:rPr>
        <w:br/>
      </w:r>
      <w:r w:rsidRPr="000C7F97">
        <w:rPr>
          <w:rFonts w:ascii="Arial" w:hAnsi="Arial"/>
        </w:rPr>
        <w:t>• Care leavers/young people transitioning to adult services: they may have limited financial records, support networks or experience of financial processes.</w:t>
      </w:r>
      <w:r w:rsidRPr="000C7F97">
        <w:rPr>
          <w:rFonts w:ascii="Arial" w:hAnsi="Arial"/>
        </w:rPr>
        <w:br/>
      </w:r>
      <w:r w:rsidRPr="000C7F97">
        <w:rPr>
          <w:rFonts w:ascii="Arial" w:hAnsi="Arial"/>
        </w:rPr>
        <w:br/>
      </w:r>
      <w:r w:rsidRPr="000C7F97">
        <w:rPr>
          <w:rFonts w:ascii="Arial" w:hAnsi="Arial"/>
        </w:rPr>
        <w:t>There is no identified direct adverse impact on the remaining characteristics, but individual communication, privacy and family circumstances must be handled respectfully.</w:t>
      </w:r>
    </w:p>
    <w:p w:rsidRPr="00607D1D" w:rsidR="001A2A4E" w:rsidP="00491786" w:rsidRDefault="001A2A4E" w14:paraId="43A0A81C" w14:textId="77777777">
      <w:pPr>
        <w:rPr>
          <w:rFonts w:ascii="Arial" w:hAnsi="Arial" w:cs="Arial"/>
          <w:color w:val="000080"/>
        </w:rPr>
      </w:pPr>
    </w:p>
    <w:p w:rsidR="00491786" w:rsidP="00BF5064" w:rsidRDefault="006B48F1" w14:paraId="055E12F7"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Pr="00512DBA" w:rsidR="00BF5064" w:rsidP="00BF5064" w:rsidRDefault="00BF5064" w14:paraId="64F294D1" w14:textId="77777777">
      <w:pPr>
        <w:rPr>
          <w:rFonts w:ascii="Arial" w:hAnsi="Arial" w:cs="Arial"/>
          <w:b/>
          <w:color w:val="000080"/>
        </w:rPr>
      </w:pPr>
    </w:p>
    <w:p w:rsidRPr="001A7399" w:rsidR="00491786" w:rsidP="00491786" w:rsidRDefault="00491786" w14:paraId="49441321"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539EC6D5"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4D18394C" w14:textId="77777777">
        <w:trPr>
          <w:trHeight w:val="537" w:hRule="exact"/>
          <w:jc w:val="center"/>
        </w:trPr>
        <w:tc>
          <w:tcPr>
            <w:tcW w:w="5970" w:type="dxa"/>
            <w:shd w:val="clear" w:color="auto" w:fill="DDFFFF"/>
            <w:vAlign w:val="center"/>
          </w:tcPr>
          <w:p w:rsidRPr="001A7399" w:rsidR="00D81901" w:rsidP="00F2035A" w:rsidRDefault="00D81901" w14:paraId="0D3EBE29" w14:textId="77777777">
            <w:pPr>
              <w:ind w:left="374" w:hanging="374"/>
              <w:rPr>
                <w:rFonts w:ascii="Arial" w:hAnsi="Arial" w:cs="Arial"/>
                <w:b/>
                <w:color w:val="0000FF"/>
              </w:rPr>
            </w:pPr>
            <w:bookmarkStart w:name="_Hlk168658196" w:id="1"/>
            <w:r w:rsidRPr="001A7399">
              <w:rPr>
                <w:rFonts w:ascii="Arial" w:hAnsi="Arial" w:cs="Arial"/>
                <w:b/>
                <w:color w:val="0000FF"/>
                <w:sz w:val="18"/>
              </w:rPr>
              <w:t>Protected Characteristics:</w:t>
            </w:r>
          </w:p>
        </w:tc>
        <w:tc>
          <w:tcPr>
            <w:tcW w:w="2490" w:type="dxa"/>
            <w:shd w:val="clear" w:color="auto" w:fill="DDFFFF"/>
            <w:vAlign w:val="center"/>
          </w:tcPr>
          <w:p w:rsidRPr="001A7399" w:rsidR="00D81901" w:rsidP="00F2035A" w:rsidRDefault="00D81901" w14:paraId="3B11EA22" w14:textId="77777777">
            <w:pPr>
              <w:jc w:val="center"/>
              <w:rPr>
                <w:rFonts w:ascii="Arial" w:hAnsi="Arial" w:cs="Arial"/>
                <w:b/>
                <w:color w:val="0000FF"/>
              </w:rPr>
            </w:pPr>
            <w:r w:rsidRPr="001A7399">
              <w:rPr>
                <w:rFonts w:ascii="Arial" w:hAnsi="Arial" w:cs="Arial"/>
                <w:b/>
                <w:color w:val="0000FF"/>
                <w:sz w:val="18"/>
              </w:rPr>
              <w:t>Impact</w:t>
            </w:r>
          </w:p>
          <w:p w:rsidRPr="00DD675A" w:rsidR="00D81901" w:rsidP="00F2035A" w:rsidRDefault="000D6D03" w14:paraId="394FFFE1" w14:textId="77777777">
            <w:pPr>
              <w:jc w:val="center"/>
              <w:rPr>
                <w:rFonts w:ascii="Arial" w:hAnsi="Arial" w:cs="Arial"/>
                <w:color w:val="0000FF"/>
              </w:rPr>
            </w:pPr>
            <w:r w:rsidRPr="001A7399">
              <w:rPr>
                <w:rFonts w:ascii="Arial" w:hAnsi="Arial" w:cs="Arial"/>
                <w:color w:val="0000FF"/>
                <w:sz w:val="18"/>
              </w:rPr>
              <w:t>(H,</w:t>
            </w:r>
            <w:r w:rsidRPr="001A7399" w:rsidR="00D81901">
              <w:rPr>
                <w:rFonts w:ascii="Arial" w:hAnsi="Arial" w:cs="Arial"/>
                <w:color w:val="0000FF"/>
                <w:sz w:val="18"/>
              </w:rPr>
              <w:t xml:space="preserve"> </w:t>
            </w:r>
            <w:r w:rsidRPr="001A7399" w:rsidR="00E82A09">
              <w:rPr>
                <w:rFonts w:ascii="Arial" w:hAnsi="Arial" w:cs="Arial"/>
                <w:color w:val="0000FF"/>
                <w:sz w:val="18"/>
              </w:rPr>
              <w:t xml:space="preserve">M, </w:t>
            </w:r>
            <w:r w:rsidRPr="001A7399" w:rsidR="00D81901">
              <w:rPr>
                <w:rFonts w:ascii="Arial" w:hAnsi="Arial" w:cs="Arial"/>
                <w:color w:val="0000FF"/>
                <w:sz w:val="18"/>
              </w:rPr>
              <w:t>L, N)</w:t>
            </w:r>
          </w:p>
        </w:tc>
      </w:tr>
      <w:tr w:rsidRPr="00F106C5" w:rsidR="00D81901" w:rsidTr="00C05493" w14:paraId="567D9F44" w14:textId="77777777">
        <w:trPr>
          <w:trHeight w:val="428"/>
          <w:jc w:val="center"/>
        </w:trPr>
        <w:tc>
          <w:tcPr>
            <w:tcW w:w="5970" w:type="dxa"/>
            <w:shd w:val="clear" w:color="auto" w:fill="DDFFFF"/>
            <w:vAlign w:val="center"/>
          </w:tcPr>
          <w:p w:rsidRPr="00F106C5" w:rsidR="00D81901" w:rsidP="00C05493" w:rsidRDefault="00D81901" w14:paraId="355AFB4A" w14:textId="77777777">
            <w:pPr>
              <w:ind w:left="1092" w:hanging="372"/>
              <w:rPr>
                <w:rFonts w:ascii="Arial" w:hAnsi="Arial" w:cs="Arial"/>
                <w:color w:val="0000FF"/>
              </w:rPr>
            </w:pPr>
            <w:r w:rsidRPr="00F106C5">
              <w:rPr>
                <w:rFonts w:ascii="Arial" w:hAnsi="Arial" w:cs="Arial"/>
                <w:color w:val="0000FF"/>
                <w:sz w:val="18"/>
              </w:rPr>
              <w:t>Age</w:t>
            </w:r>
          </w:p>
        </w:tc>
        <w:tc>
          <w:tcPr>
            <w:tcW w:w="2490" w:type="dxa"/>
          </w:tcPr>
          <w:p w:rsidR="00D265E8" w:rsidRDefault="000B79E2" w14:paraId="7E67282F" w14:textId="77777777">
            <w:r>
              <w:rPr>
                <w:rFonts w:ascii="Arial" w:hAnsi="Arial"/>
                <w:b/>
                <w:sz w:val="20"/>
              </w:rPr>
              <w:t>M</w:t>
            </w:r>
          </w:p>
        </w:tc>
      </w:tr>
      <w:tr w:rsidRPr="00F106C5" w:rsidR="00D81901" w:rsidTr="00C05493" w14:paraId="572E1E52" w14:textId="77777777">
        <w:trPr>
          <w:trHeight w:val="428"/>
          <w:jc w:val="center"/>
        </w:trPr>
        <w:tc>
          <w:tcPr>
            <w:tcW w:w="5970" w:type="dxa"/>
            <w:shd w:val="clear" w:color="auto" w:fill="DDFFFF"/>
            <w:vAlign w:val="center"/>
          </w:tcPr>
          <w:p w:rsidRPr="00F106C5" w:rsidR="00D81901" w:rsidP="00C05493" w:rsidRDefault="00D81901" w14:paraId="2C53C7D9" w14:textId="77777777">
            <w:pPr>
              <w:ind w:left="1092" w:hanging="372"/>
              <w:rPr>
                <w:rFonts w:ascii="Arial" w:hAnsi="Arial" w:cs="Arial"/>
                <w:color w:val="0000FF"/>
              </w:rPr>
            </w:pPr>
            <w:r w:rsidRPr="00F106C5">
              <w:rPr>
                <w:rFonts w:ascii="Arial" w:hAnsi="Arial" w:cs="Arial"/>
                <w:color w:val="0000FF"/>
                <w:sz w:val="18"/>
              </w:rPr>
              <w:t>Disability</w:t>
            </w:r>
          </w:p>
        </w:tc>
        <w:tc>
          <w:tcPr>
            <w:tcW w:w="2490" w:type="dxa"/>
          </w:tcPr>
          <w:p w:rsidR="00D265E8" w:rsidRDefault="000B79E2" w14:paraId="2526A900" w14:textId="77777777">
            <w:r>
              <w:rPr>
                <w:rFonts w:ascii="Arial" w:hAnsi="Arial"/>
                <w:b/>
                <w:sz w:val="20"/>
              </w:rPr>
              <w:t>M</w:t>
            </w:r>
          </w:p>
        </w:tc>
      </w:tr>
      <w:tr w:rsidRPr="00F106C5" w:rsidR="00D81901" w:rsidTr="00C05493" w14:paraId="730175CC" w14:textId="77777777">
        <w:trPr>
          <w:trHeight w:val="428"/>
          <w:jc w:val="center"/>
        </w:trPr>
        <w:tc>
          <w:tcPr>
            <w:tcW w:w="5970" w:type="dxa"/>
            <w:shd w:val="clear" w:color="auto" w:fill="DDFFFF"/>
            <w:vAlign w:val="center"/>
          </w:tcPr>
          <w:p w:rsidRPr="00F106C5" w:rsidR="00D81901" w:rsidP="00C05493" w:rsidRDefault="00D81901" w14:paraId="1F4E07E8" w14:textId="77777777">
            <w:pPr>
              <w:ind w:left="732" w:hanging="12"/>
              <w:rPr>
                <w:rFonts w:ascii="Arial" w:hAnsi="Arial" w:cs="Arial"/>
                <w:color w:val="0000FF"/>
              </w:rPr>
            </w:pPr>
            <w:r w:rsidRPr="00F106C5">
              <w:rPr>
                <w:rFonts w:ascii="Arial" w:hAnsi="Arial" w:cs="Arial"/>
                <w:color w:val="0000FF"/>
                <w:sz w:val="18"/>
              </w:rPr>
              <w:t>Gender reassignment</w:t>
            </w:r>
          </w:p>
        </w:tc>
        <w:tc>
          <w:tcPr>
            <w:tcW w:w="2490" w:type="dxa"/>
          </w:tcPr>
          <w:p w:rsidR="00D265E8" w:rsidRDefault="000B79E2" w14:paraId="0F921A23" w14:textId="77777777">
            <w:r>
              <w:rPr>
                <w:rFonts w:ascii="Arial" w:hAnsi="Arial"/>
                <w:b/>
                <w:sz w:val="20"/>
              </w:rPr>
              <w:t>N</w:t>
            </w:r>
          </w:p>
        </w:tc>
      </w:tr>
      <w:tr w:rsidRPr="00F106C5" w:rsidR="00D81901" w:rsidTr="00C05493" w14:paraId="12EDF815" w14:textId="77777777">
        <w:trPr>
          <w:trHeight w:val="428"/>
          <w:jc w:val="center"/>
        </w:trPr>
        <w:tc>
          <w:tcPr>
            <w:tcW w:w="5970" w:type="dxa"/>
            <w:shd w:val="clear" w:color="auto" w:fill="DDFFFF"/>
            <w:vAlign w:val="center"/>
          </w:tcPr>
          <w:p w:rsidRPr="00F106C5" w:rsidR="00D81901" w:rsidP="00C05493" w:rsidRDefault="00D81901" w14:paraId="1A10FF15" w14:textId="77777777">
            <w:pPr>
              <w:ind w:left="1092" w:hanging="372"/>
              <w:rPr>
                <w:rFonts w:ascii="Arial" w:hAnsi="Arial" w:cs="Arial"/>
                <w:color w:val="0000FF"/>
              </w:rPr>
            </w:pPr>
            <w:r w:rsidRPr="00F106C5">
              <w:rPr>
                <w:rFonts w:ascii="Arial" w:hAnsi="Arial" w:cs="Arial"/>
                <w:color w:val="0000FF"/>
                <w:sz w:val="18"/>
              </w:rPr>
              <w:t>Race</w:t>
            </w:r>
          </w:p>
        </w:tc>
        <w:tc>
          <w:tcPr>
            <w:tcW w:w="2490" w:type="dxa"/>
          </w:tcPr>
          <w:p w:rsidR="00D265E8" w:rsidRDefault="000B79E2" w14:paraId="191698BB" w14:textId="77777777">
            <w:r>
              <w:rPr>
                <w:rFonts w:ascii="Arial" w:hAnsi="Arial"/>
                <w:b/>
                <w:sz w:val="20"/>
              </w:rPr>
              <w:t>L</w:t>
            </w:r>
          </w:p>
        </w:tc>
      </w:tr>
      <w:tr w:rsidRPr="00F106C5" w:rsidR="00D81901" w:rsidTr="00C05493" w14:paraId="247FDCB3" w14:textId="77777777">
        <w:trPr>
          <w:trHeight w:val="428"/>
          <w:jc w:val="center"/>
        </w:trPr>
        <w:tc>
          <w:tcPr>
            <w:tcW w:w="5970" w:type="dxa"/>
            <w:shd w:val="clear" w:color="auto" w:fill="DDFFFF"/>
            <w:vAlign w:val="center"/>
          </w:tcPr>
          <w:p w:rsidRPr="00F106C5" w:rsidR="00D81901" w:rsidP="00C05493" w:rsidRDefault="00D81901" w14:paraId="4E52EF4E" w14:textId="77777777">
            <w:pPr>
              <w:ind w:left="1092" w:hanging="372"/>
              <w:rPr>
                <w:rFonts w:ascii="Arial" w:hAnsi="Arial" w:cs="Arial"/>
                <w:color w:val="0000FF"/>
              </w:rPr>
            </w:pPr>
            <w:r w:rsidRPr="00F106C5">
              <w:rPr>
                <w:rFonts w:ascii="Arial" w:hAnsi="Arial" w:cs="Arial"/>
                <w:color w:val="0000FF"/>
                <w:sz w:val="18"/>
              </w:rPr>
              <w:t>Religion/Belief</w:t>
            </w:r>
          </w:p>
        </w:tc>
        <w:tc>
          <w:tcPr>
            <w:tcW w:w="2490" w:type="dxa"/>
          </w:tcPr>
          <w:p w:rsidR="00D265E8" w:rsidRDefault="000B79E2" w14:paraId="5EB36D95" w14:textId="77777777">
            <w:r>
              <w:rPr>
                <w:rFonts w:ascii="Arial" w:hAnsi="Arial"/>
                <w:b/>
                <w:sz w:val="20"/>
              </w:rPr>
              <w:t>N</w:t>
            </w:r>
          </w:p>
        </w:tc>
      </w:tr>
      <w:tr w:rsidRPr="00F106C5" w:rsidR="00D81901" w:rsidTr="00C05493" w14:paraId="3AF8B93F" w14:textId="77777777">
        <w:trPr>
          <w:trHeight w:val="428"/>
          <w:jc w:val="center"/>
        </w:trPr>
        <w:tc>
          <w:tcPr>
            <w:tcW w:w="5970" w:type="dxa"/>
            <w:shd w:val="clear" w:color="auto" w:fill="DDFFFF"/>
            <w:vAlign w:val="center"/>
          </w:tcPr>
          <w:p w:rsidRPr="00F106C5" w:rsidR="00D81901" w:rsidP="00C05493" w:rsidRDefault="00D81901" w14:paraId="58428443" w14:textId="77777777">
            <w:pPr>
              <w:ind w:left="720"/>
              <w:rPr>
                <w:rFonts w:ascii="Arial" w:hAnsi="Arial" w:cs="Arial"/>
                <w:color w:val="0000FF"/>
              </w:rPr>
            </w:pPr>
            <w:r w:rsidRPr="00F106C5">
              <w:rPr>
                <w:rFonts w:ascii="Arial" w:hAnsi="Arial" w:cs="Arial"/>
                <w:color w:val="0000FF"/>
                <w:sz w:val="18"/>
              </w:rPr>
              <w:t>Pregnancy and maternity</w:t>
            </w:r>
          </w:p>
        </w:tc>
        <w:tc>
          <w:tcPr>
            <w:tcW w:w="2490" w:type="dxa"/>
          </w:tcPr>
          <w:p w:rsidR="00D265E8" w:rsidRDefault="000B79E2" w14:paraId="0AD8D1E3" w14:textId="77777777">
            <w:r>
              <w:rPr>
                <w:rFonts w:ascii="Arial" w:hAnsi="Arial"/>
                <w:b/>
                <w:sz w:val="20"/>
              </w:rPr>
              <w:t>N</w:t>
            </w:r>
          </w:p>
        </w:tc>
      </w:tr>
      <w:tr w:rsidRPr="00F106C5" w:rsidR="00D81901" w:rsidTr="00C05493" w14:paraId="7A50A341" w14:textId="77777777">
        <w:trPr>
          <w:trHeight w:val="428"/>
          <w:jc w:val="center"/>
        </w:trPr>
        <w:tc>
          <w:tcPr>
            <w:tcW w:w="5970" w:type="dxa"/>
            <w:shd w:val="clear" w:color="auto" w:fill="DDFFFF"/>
            <w:vAlign w:val="center"/>
          </w:tcPr>
          <w:p w:rsidRPr="00F106C5" w:rsidR="00D81901" w:rsidP="00C05493" w:rsidRDefault="00D81901" w14:paraId="72E7802C" w14:textId="77777777">
            <w:pPr>
              <w:ind w:left="732" w:hanging="12"/>
              <w:rPr>
                <w:rFonts w:ascii="Arial" w:hAnsi="Arial" w:cs="Arial"/>
                <w:color w:val="0000FF"/>
              </w:rPr>
            </w:pPr>
            <w:r w:rsidRPr="00F106C5">
              <w:rPr>
                <w:rFonts w:ascii="Arial" w:hAnsi="Arial" w:cs="Arial"/>
                <w:color w:val="0000FF"/>
                <w:sz w:val="18"/>
              </w:rPr>
              <w:t>Sexual Orientation</w:t>
            </w:r>
          </w:p>
        </w:tc>
        <w:tc>
          <w:tcPr>
            <w:tcW w:w="2490" w:type="dxa"/>
            <w:tcBorders>
              <w:bottom w:val="single" w:color="auto" w:sz="6" w:space="0"/>
            </w:tcBorders>
          </w:tcPr>
          <w:p w:rsidR="00D265E8" w:rsidRDefault="000B79E2" w14:paraId="362D1378" w14:textId="77777777">
            <w:r>
              <w:rPr>
                <w:rFonts w:ascii="Arial" w:hAnsi="Arial"/>
                <w:b/>
                <w:sz w:val="20"/>
              </w:rPr>
              <w:t>N</w:t>
            </w:r>
          </w:p>
        </w:tc>
      </w:tr>
      <w:tr w:rsidRPr="00F106C5" w:rsidR="00D81901" w:rsidTr="00C05493" w14:paraId="7C511D61"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0293EB74" w14:textId="77777777">
            <w:pPr>
              <w:ind w:left="1092" w:hanging="372"/>
              <w:rPr>
                <w:rFonts w:ascii="Arial" w:hAnsi="Arial" w:cs="Arial"/>
                <w:color w:val="0000FF"/>
              </w:rPr>
            </w:pPr>
            <w:r w:rsidRPr="00F106C5">
              <w:rPr>
                <w:rFonts w:ascii="Arial" w:hAnsi="Arial" w:cs="Arial"/>
                <w:color w:val="0000FF"/>
                <w:sz w:val="18"/>
              </w:rPr>
              <w:t>Sex</w:t>
            </w:r>
          </w:p>
        </w:tc>
        <w:tc>
          <w:tcPr>
            <w:tcW w:w="2490" w:type="dxa"/>
            <w:tcBorders>
              <w:bottom w:val="single" w:color="auto" w:sz="6" w:space="0"/>
            </w:tcBorders>
          </w:tcPr>
          <w:p w:rsidR="00D265E8" w:rsidRDefault="000B79E2" w14:paraId="7FBC77E9" w14:textId="77777777">
            <w:r>
              <w:rPr>
                <w:rFonts w:ascii="Arial" w:hAnsi="Arial"/>
                <w:b/>
                <w:sz w:val="20"/>
              </w:rPr>
              <w:t>L</w:t>
            </w:r>
          </w:p>
        </w:tc>
      </w:tr>
      <w:tr w:rsidRPr="00F106C5" w:rsidR="00D81901" w:rsidTr="00C05493" w14:paraId="3F3A601F" w14:textId="77777777">
        <w:trPr>
          <w:trHeight w:val="428"/>
          <w:jc w:val="center"/>
        </w:trPr>
        <w:tc>
          <w:tcPr>
            <w:tcW w:w="5970" w:type="dxa"/>
            <w:shd w:val="clear" w:color="auto" w:fill="DDFFFF"/>
            <w:vAlign w:val="center"/>
          </w:tcPr>
          <w:p w:rsidRPr="00F106C5" w:rsidR="00DE56FE" w:rsidP="00DE56FE" w:rsidRDefault="00D81901" w14:paraId="4EE10D32" w14:textId="77777777">
            <w:pPr>
              <w:ind w:left="720"/>
              <w:rPr>
                <w:rFonts w:ascii="Arial" w:hAnsi="Arial" w:cs="Arial"/>
                <w:color w:val="0000FF"/>
              </w:rPr>
            </w:pPr>
            <w:r w:rsidRPr="00F106C5">
              <w:rPr>
                <w:rFonts w:ascii="Arial" w:hAnsi="Arial" w:cs="Arial"/>
                <w:color w:val="0000FF"/>
                <w:sz w:val="18"/>
              </w:rPr>
              <w:t>Marriage and civil partnership</w:t>
            </w:r>
          </w:p>
        </w:tc>
        <w:tc>
          <w:tcPr>
            <w:tcW w:w="2490" w:type="dxa"/>
          </w:tcPr>
          <w:p w:rsidR="00D265E8" w:rsidRDefault="000B79E2" w14:paraId="2AC413DA" w14:textId="77777777">
            <w:r>
              <w:rPr>
                <w:rFonts w:ascii="Arial" w:hAnsi="Arial"/>
                <w:b/>
                <w:sz w:val="20"/>
              </w:rPr>
              <w:t>N</w:t>
            </w:r>
          </w:p>
        </w:tc>
      </w:tr>
      <w:tr w:rsidRPr="00F106C5" w:rsidR="00DE56FE" w:rsidTr="00C05493" w14:paraId="21BD8F8A" w14:textId="77777777">
        <w:trPr>
          <w:trHeight w:val="428"/>
          <w:jc w:val="center"/>
        </w:trPr>
        <w:tc>
          <w:tcPr>
            <w:tcW w:w="5970" w:type="dxa"/>
            <w:shd w:val="clear" w:color="auto" w:fill="DDFFFF"/>
            <w:vAlign w:val="center"/>
          </w:tcPr>
          <w:p w:rsidRPr="00F106C5" w:rsidR="00DE56FE" w:rsidP="00DE56FE" w:rsidRDefault="00DE56FE" w14:paraId="3D865B81" w14:textId="77777777">
            <w:pPr>
              <w:rPr>
                <w:rFonts w:ascii="Arial" w:hAnsi="Arial" w:cs="Arial"/>
                <w:color w:val="0000FF"/>
              </w:rPr>
            </w:pPr>
            <w:r>
              <w:rPr>
                <w:rFonts w:ascii="Arial" w:hAnsi="Arial" w:cs="Arial"/>
                <w:b/>
                <w:color w:val="0000FF"/>
                <w:sz w:val="18"/>
              </w:rPr>
              <w:t>Additional Consideration:</w:t>
            </w:r>
          </w:p>
        </w:tc>
        <w:tc>
          <w:tcPr>
            <w:tcW w:w="2490" w:type="dxa"/>
          </w:tcPr>
          <w:p w:rsidR="00D265E8" w:rsidRDefault="00D265E8" w14:paraId="66714053" w14:textId="77777777"/>
        </w:tc>
      </w:tr>
      <w:tr w:rsidRPr="00F106C5" w:rsidR="00D81901" w:rsidTr="00C05493" w14:paraId="2B188C92" w14:textId="77777777">
        <w:trPr>
          <w:trHeight w:val="428"/>
          <w:jc w:val="center"/>
        </w:trPr>
        <w:tc>
          <w:tcPr>
            <w:tcW w:w="5970" w:type="dxa"/>
            <w:shd w:val="clear" w:color="auto" w:fill="DDFFFF"/>
            <w:vAlign w:val="center"/>
          </w:tcPr>
          <w:p w:rsidRPr="00F106C5" w:rsidR="00D81901" w:rsidP="00F2035A" w:rsidRDefault="00D81901" w14:paraId="00385D61" w14:textId="77777777">
            <w:pPr>
              <w:ind w:left="720"/>
              <w:rPr>
                <w:rFonts w:ascii="Arial" w:hAnsi="Arial" w:cs="Arial"/>
                <w:b/>
                <w:color w:val="0000FF"/>
              </w:rPr>
            </w:pPr>
            <w:r w:rsidRPr="00F106C5">
              <w:rPr>
                <w:rFonts w:ascii="Arial" w:hAnsi="Arial" w:cs="Arial"/>
                <w:color w:val="0000FF"/>
                <w:sz w:val="18"/>
              </w:rPr>
              <w:t>Low income/low wage</w:t>
            </w:r>
          </w:p>
        </w:tc>
        <w:tc>
          <w:tcPr>
            <w:tcW w:w="2490" w:type="dxa"/>
          </w:tcPr>
          <w:p w:rsidR="00D265E8" w:rsidRDefault="000B79E2" w14:paraId="0D630737" w14:textId="77777777">
            <w:r>
              <w:rPr>
                <w:rFonts w:ascii="Arial" w:hAnsi="Arial"/>
                <w:b/>
                <w:sz w:val="20"/>
              </w:rPr>
              <w:t>M</w:t>
            </w:r>
          </w:p>
        </w:tc>
      </w:tr>
      <w:tr w:rsidRPr="00F106C5" w:rsidR="00BF5064" w:rsidTr="00C05493" w14:paraId="3DA7F5FC" w14:textId="77777777">
        <w:trPr>
          <w:trHeight w:val="428"/>
          <w:jc w:val="center"/>
        </w:trPr>
        <w:tc>
          <w:tcPr>
            <w:tcW w:w="5970" w:type="dxa"/>
            <w:shd w:val="clear" w:color="auto" w:fill="DDFFFF"/>
            <w:vAlign w:val="center"/>
          </w:tcPr>
          <w:p w:rsidRPr="00F106C5" w:rsidR="00BF5064" w:rsidP="00F2035A" w:rsidRDefault="00BF5064" w14:paraId="67D578BC" w14:textId="77777777">
            <w:pPr>
              <w:ind w:left="720"/>
              <w:rPr>
                <w:rFonts w:ascii="Arial" w:hAnsi="Arial" w:cs="Arial"/>
                <w:color w:val="0000FF"/>
              </w:rPr>
            </w:pPr>
            <w:r>
              <w:rPr>
                <w:rFonts w:ascii="Arial" w:hAnsi="Arial" w:cs="Arial"/>
                <w:color w:val="0000FF"/>
                <w:sz w:val="18"/>
              </w:rPr>
              <w:t>Care Leavers</w:t>
            </w:r>
          </w:p>
        </w:tc>
        <w:tc>
          <w:tcPr>
            <w:tcW w:w="2490" w:type="dxa"/>
          </w:tcPr>
          <w:p w:rsidR="00D265E8" w:rsidRDefault="000B79E2" w14:paraId="0385C374" w14:textId="77777777">
            <w:r>
              <w:rPr>
                <w:rFonts w:ascii="Arial" w:hAnsi="Arial"/>
                <w:b/>
                <w:sz w:val="20"/>
              </w:rPr>
              <w:t>L</w:t>
            </w:r>
          </w:p>
        </w:tc>
      </w:tr>
      <w:bookmarkEnd w:id="1"/>
    </w:tbl>
    <w:p w:rsidR="003809F0" w:rsidP="00512DBA" w:rsidRDefault="003809F0" w14:paraId="6F948AE7" w14:textId="77777777">
      <w:pPr>
        <w:rPr>
          <w:rFonts w:ascii="Arial" w:hAnsi="Arial" w:cs="Arial"/>
          <w:b/>
          <w:color w:val="000080"/>
        </w:rPr>
      </w:pPr>
    </w:p>
    <w:p w:rsidR="000705A4" w:rsidP="000705A4" w:rsidRDefault="000705A4" w14:paraId="30A1AF43" w14:textId="77777777">
      <w:pPr>
        <w:rPr>
          <w:rFonts w:ascii="Arial" w:hAnsi="Arial" w:cs="Arial"/>
        </w:rPr>
      </w:pPr>
    </w:p>
    <w:p w:rsidRPr="002B692D" w:rsidR="00DE56FE" w:rsidP="008F247C" w:rsidRDefault="008F247C" w14:paraId="45CD742F"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001A7399" w:rsidP="000475CF" w:rsidRDefault="00540730" w14:paraId="75EEF68E"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2B692D" w:rsidR="00CC5CFF" w:rsidP="000475CF" w:rsidRDefault="00CC5CFF" w14:paraId="0BCB11E2" w14:textId="77777777">
      <w:pPr>
        <w:ind w:left="720"/>
        <w:rPr>
          <w:rFonts w:ascii="Arial" w:hAnsi="Arial" w:cs="Arial"/>
          <w:color w:val="000080"/>
        </w:rPr>
      </w:pPr>
    </w:p>
    <w:p w:rsidRPr="00083595" w:rsidR="00C51AB0" w:rsidP="00475702" w:rsidRDefault="00C51AB0" w14:paraId="6B758A5D" w14:textId="2E06593B">
      <w:pPr>
        <w:spacing w:after="120"/>
        <w:rPr>
          <w:rFonts w:ascii="Arial" w:hAnsi="Arial"/>
        </w:rPr>
      </w:pPr>
      <w:r w:rsidRPr="00083595">
        <w:rPr>
          <w:rFonts w:ascii="Arial" w:hAnsi="Arial"/>
        </w:rPr>
        <w:t>• The process must not be digital-only. Retain telephone, paper, face-to-face and supported routes according to need.</w:t>
      </w:r>
      <w:r w:rsidRPr="00083595">
        <w:rPr>
          <w:rFonts w:ascii="Arial" w:hAnsi="Arial"/>
        </w:rPr>
        <w:br/>
      </w:r>
      <w:r w:rsidRPr="00083595">
        <w:rPr>
          <w:rFonts w:ascii="Arial" w:hAnsi="Arial"/>
        </w:rPr>
        <w:t>• Design and test the form to WCAG accessibility standards and ensure compatibility with assistive technology.</w:t>
      </w:r>
      <w:r w:rsidRPr="00083595">
        <w:rPr>
          <w:rFonts w:ascii="Arial" w:hAnsi="Arial"/>
        </w:rPr>
        <w:br/>
      </w:r>
      <w:r w:rsidRPr="00083595">
        <w:rPr>
          <w:rFonts w:ascii="Arial" w:hAnsi="Arial"/>
        </w:rPr>
        <w:t>• Provide accessible formats, British Sign Language or communication support, Easy Read and interpretation/translation where required.</w:t>
      </w:r>
      <w:r w:rsidRPr="00083595">
        <w:rPr>
          <w:rFonts w:ascii="Arial" w:hAnsi="Arial"/>
        </w:rPr>
        <w:br/>
      </w:r>
      <w:r w:rsidRPr="00083595">
        <w:rPr>
          <w:rFonts w:ascii="Arial" w:hAnsi="Arial"/>
        </w:rPr>
        <w:t>• Allow evidence to be supplied in different formats and do not delay or disadvantage someone solely because they cannot upload documents.</w:t>
      </w:r>
      <w:r w:rsidRPr="00083595">
        <w:rPr>
          <w:rFonts w:ascii="Arial" w:hAnsi="Arial"/>
        </w:rPr>
        <w:br/>
      </w:r>
      <w:r w:rsidRPr="00083595">
        <w:rPr>
          <w:rFonts w:ascii="Arial" w:hAnsi="Arial"/>
        </w:rPr>
        <w:t>• Record and carry forward communication needs, reasonable adjustments, appointees, advocates and authorised representatives.</w:t>
      </w:r>
      <w:r w:rsidRPr="00083595">
        <w:rPr>
          <w:rFonts w:ascii="Arial" w:hAnsi="Arial"/>
        </w:rPr>
        <w:br/>
      </w:r>
      <w:r w:rsidRPr="00083595">
        <w:rPr>
          <w:rFonts w:ascii="Arial" w:hAnsi="Arial"/>
        </w:rPr>
        <w:t>• Train staff to identify digital exclusion, make reasonable adjustments, explain charging clearly and refer to welfare-rights, debt or hardship support.</w:t>
      </w:r>
      <w:r w:rsidRPr="00083595">
        <w:rPr>
          <w:rFonts w:ascii="Arial" w:hAnsi="Arial"/>
        </w:rPr>
        <w:br/>
      </w:r>
      <w:r w:rsidRPr="00083595">
        <w:rPr>
          <w:rFonts w:ascii="Arial" w:hAnsi="Arial"/>
        </w:rPr>
        <w:t>• Build prompts for disability-related expenditure and relevant deductions so these are considered consistently.</w:t>
      </w:r>
      <w:r w:rsidRPr="00083595">
        <w:rPr>
          <w:rFonts w:ascii="Arial" w:hAnsi="Arial"/>
        </w:rPr>
        <w:br/>
      </w:r>
      <w:r w:rsidRPr="00083595">
        <w:rPr>
          <w:rFonts w:ascii="Arial" w:hAnsi="Arial"/>
        </w:rPr>
        <w:t>• Explain that the proposal does not change eligibility, charging rates, means-testing rules, review or appeal rights.</w:t>
      </w:r>
      <w:r w:rsidRPr="00083595">
        <w:rPr>
          <w:rFonts w:ascii="Arial" w:hAnsi="Arial"/>
        </w:rPr>
        <w:br/>
      </w:r>
      <w:r w:rsidRPr="00083595">
        <w:rPr>
          <w:rFonts w:ascii="Arial" w:hAnsi="Arial"/>
        </w:rPr>
        <w:t>• Undertake user testing with older people, disabled people, carers, people with limited English, financially vulnerable users and care leavers/transition workers.</w:t>
      </w:r>
      <w:r w:rsidRPr="00083595">
        <w:rPr>
          <w:rFonts w:ascii="Arial" w:hAnsi="Arial"/>
        </w:rPr>
        <w:br/>
      </w:r>
      <w:r w:rsidRPr="00083595">
        <w:rPr>
          <w:rFonts w:ascii="Arial" w:hAnsi="Arial"/>
        </w:rPr>
        <w:t>• Monitor completion times, abandoned/incomplete referrals, requests for support, complaints, review outcomes and financial-assessment results by equality group where lawful and proportionate.</w:t>
      </w:r>
      <w:r w:rsidRPr="00083595">
        <w:rPr>
          <w:rFonts w:ascii="Arial" w:hAnsi="Arial"/>
        </w:rPr>
        <w:br/>
      </w:r>
      <w:r w:rsidRPr="00083595">
        <w:rPr>
          <w:rFonts w:ascii="Arial" w:hAnsi="Arial"/>
        </w:rPr>
        <w:t>• Maintain human review and an escalation route for complex or disputed cases.</w:t>
      </w:r>
    </w:p>
    <w:p w:rsidRPr="00083595" w:rsidR="504D35F0" w:rsidP="00475702" w:rsidRDefault="504D35F0" w14:paraId="6DC0D92E" w14:textId="1CBD080B">
      <w:pPr>
        <w:spacing w:after="120"/>
        <w:rPr>
          <w:rFonts w:ascii="Arial" w:hAnsi="Arial"/>
        </w:rPr>
      </w:pPr>
      <w:r w:rsidRPr="00083595">
        <w:rPr>
          <w:rFonts w:ascii="Arial" w:hAnsi="Arial"/>
        </w:rPr>
        <w:t>The proposal can reduce inconsistent treatment by standardising the information requested and the evidence considered. Mandatory prompts and quality checks may reduce the risk that disability-related expenditure, communication needs, interpreters, appointees or representatives are overlooked.</w:t>
      </w:r>
      <w:r w:rsidRPr="00083595">
        <w:rPr>
          <w:rFonts w:ascii="Arial" w:hAnsi="Arial"/>
        </w:rPr>
        <w:br/>
      </w:r>
      <w:r w:rsidRPr="00083595">
        <w:rPr>
          <w:rFonts w:ascii="Arial" w:hAnsi="Arial"/>
        </w:rPr>
        <w:br/>
      </w:r>
      <w:r w:rsidRPr="00083595">
        <w:rPr>
          <w:rFonts w:ascii="Arial" w:hAnsi="Arial"/>
        </w:rPr>
        <w:t>It will not remove discrimination by itself. Staff training, accessible routes and quality monitoring are required to ensure the digital process does not simply reproduce existing inequalities in a more automated form.</w:t>
      </w:r>
    </w:p>
    <w:p w:rsidR="6B00C148" w:rsidP="6B00C148" w:rsidRDefault="6B00C148" w14:paraId="60F89AB3" w14:textId="2904A9BC">
      <w:pPr>
        <w:spacing w:after="120"/>
        <w:ind w:left="720" w:hanging="720"/>
        <w:rPr>
          <w:rFonts w:ascii="Arial" w:hAnsi="Arial" w:cs="Arial"/>
          <w:color w:val="000080"/>
          <w:sz w:val="20"/>
          <w:szCs w:val="20"/>
        </w:rPr>
      </w:pPr>
    </w:p>
    <w:p w:rsidR="005348D5" w:rsidP="6B00C148" w:rsidRDefault="005348D5" w14:paraId="162DF58C" w14:textId="77777777">
      <w:pPr>
        <w:spacing w:after="120"/>
        <w:ind w:left="720" w:hanging="720"/>
        <w:rPr>
          <w:rFonts w:ascii="Arial" w:hAnsi="Arial" w:cs="Arial"/>
          <w:color w:val="000080"/>
          <w:sz w:val="20"/>
          <w:szCs w:val="20"/>
        </w:rPr>
      </w:pPr>
    </w:p>
    <w:p w:rsidR="005348D5" w:rsidP="6B00C148" w:rsidRDefault="005348D5" w14:paraId="1504461E" w14:textId="77777777">
      <w:pPr>
        <w:spacing w:after="120"/>
        <w:ind w:left="720" w:hanging="720"/>
        <w:rPr>
          <w:rFonts w:ascii="Arial" w:hAnsi="Arial" w:cs="Arial"/>
          <w:color w:val="000080"/>
          <w:sz w:val="20"/>
          <w:szCs w:val="20"/>
        </w:rPr>
      </w:pPr>
    </w:p>
    <w:p w:rsidR="005348D5" w:rsidP="6B00C148" w:rsidRDefault="005348D5" w14:paraId="63B4C7AB" w14:textId="77777777">
      <w:pPr>
        <w:spacing w:after="120"/>
        <w:ind w:left="720" w:hanging="720"/>
        <w:rPr>
          <w:rFonts w:ascii="Arial" w:hAnsi="Arial" w:cs="Arial"/>
          <w:color w:val="000080"/>
          <w:sz w:val="20"/>
          <w:szCs w:val="20"/>
        </w:rPr>
      </w:pPr>
    </w:p>
    <w:p w:rsidR="00475702" w:rsidP="6B00C148" w:rsidRDefault="00475702" w14:paraId="290158C5" w14:textId="77777777">
      <w:pPr>
        <w:spacing w:after="120"/>
        <w:ind w:left="720" w:hanging="720"/>
        <w:rPr>
          <w:rFonts w:ascii="Arial" w:hAnsi="Arial" w:cs="Arial"/>
          <w:color w:val="000080"/>
          <w:sz w:val="20"/>
          <w:szCs w:val="20"/>
        </w:rPr>
      </w:pPr>
    </w:p>
    <w:p w:rsidRPr="002B692D" w:rsidR="00ED2926" w:rsidP="005E7DC8" w:rsidRDefault="00ED2926" w14:paraId="1749F777" w14:textId="77777777">
      <w:pPr>
        <w:rPr>
          <w:rFonts w:ascii="Arial" w:hAnsi="Arial" w:cs="Arial"/>
          <w:color w:val="000080"/>
        </w:rPr>
      </w:pPr>
    </w:p>
    <w:p w:rsidRPr="002B692D" w:rsidR="00920F80" w:rsidP="00920F80" w:rsidRDefault="00920F80" w14:paraId="0BA75671"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2DABE819" w14:textId="77777777">
      <w:pPr>
        <w:ind w:firstLine="720"/>
        <w:rPr>
          <w:rFonts w:ascii="Arial" w:hAnsi="Arial" w:cs="Arial"/>
          <w:b/>
          <w:color w:val="000080"/>
        </w:rPr>
      </w:pPr>
    </w:p>
    <w:p w:rsidR="00920F80" w:rsidP="002A6463" w:rsidRDefault="00540730" w14:paraId="36F3BFA7"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400C48D4" w14:textId="57FE038D">
      <w:pPr>
        <w:spacing w:after="120"/>
        <w:rPr>
          <w:rFonts w:ascii="Arial" w:hAnsi="Arial" w:cs="Arial"/>
        </w:rPr>
      </w:pPr>
      <w:r>
        <w:rPr>
          <w:rFonts w:ascii="Arial" w:hAnsi="Arial"/>
          <w:sz w:val="20"/>
        </w:rPr>
        <w:br/>
      </w:r>
      <w:r w:rsidRPr="005348D5">
        <w:rPr>
          <w:rFonts w:ascii="Arial" w:hAnsi="Arial"/>
        </w:rPr>
        <w:t>Dependencies include Adult Social Care case-management processes, Financial Assessment Team capacity, the Liquidlogic/System C programme, information governance, secure evidence handling, welfare-benefits and debt advice, customer contact channels, translation/interpreting and digital inclusion support.</w:t>
      </w:r>
      <w:r w:rsidRPr="005348D5">
        <w:rPr>
          <w:rFonts w:ascii="Arial" w:hAnsi="Arial"/>
        </w:rPr>
        <w:br/>
      </w:r>
      <w:r w:rsidRPr="005348D5">
        <w:rPr>
          <w:rFonts w:ascii="Arial" w:hAnsi="Arial"/>
        </w:rPr>
        <w:br/>
      </w:r>
      <w:r w:rsidRPr="005348D5">
        <w:rPr>
          <w:rFonts w:ascii="Arial" w:hAnsi="Arial"/>
        </w:rPr>
        <w:t>Adult Social Care, Finance, IT, Information Governance, Legal, the Equality Team, Customer Services, Welfare Rights, service-user/carer representatives and relevant voluntary/community partners should be involved. Future extension to Children’s services would require a separate or updated EqIA.</w:t>
      </w:r>
    </w:p>
    <w:p w:rsidRPr="005E7DC8" w:rsidR="005E7DC8" w:rsidP="007F05CB" w:rsidRDefault="00512DBA" w14:paraId="2AD1E62F"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51785B89" w14:textId="77777777">
      <w:pPr>
        <w:rPr>
          <w:rFonts w:ascii="Arial" w:hAnsi="Arial" w:cs="Arial"/>
          <w:b/>
          <w:color w:val="000080"/>
        </w:rPr>
      </w:pPr>
    </w:p>
    <w:p w:rsidR="005E7DC8" w:rsidP="00512DBA" w:rsidRDefault="00540730" w14:paraId="115C7508"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CC5CFF" w:rsidP="00512DBA" w:rsidRDefault="00CC5CFF" w14:paraId="62630C94" w14:textId="77777777">
      <w:pPr>
        <w:rPr>
          <w:rFonts w:ascii="Arial" w:hAnsi="Arial" w:cs="Arial"/>
          <w:b/>
          <w:color w:val="000080"/>
        </w:rPr>
      </w:pPr>
    </w:p>
    <w:p w:rsidRPr="00475702" w:rsidR="00BF5064" w:rsidP="7F7E7C53" w:rsidRDefault="00BF5064" w14:paraId="3B786325" w14:textId="48391FD9">
      <w:pPr>
        <w:spacing w:after="120"/>
        <w:rPr>
          <w:rFonts w:ascii="Arial" w:hAnsi="Arial"/>
        </w:rPr>
      </w:pPr>
      <w:r w:rsidRPr="00475702">
        <w:rPr>
          <w:rFonts w:ascii="Arial" w:hAnsi="Arial"/>
        </w:rPr>
        <w:t>Evidence considered:</w:t>
      </w:r>
      <w:r w:rsidRPr="00475702">
        <w:rPr>
          <w:rFonts w:ascii="Arial" w:hAnsi="Arial"/>
        </w:rPr>
        <w:br/>
      </w:r>
      <w:r w:rsidRPr="00475702">
        <w:rPr>
          <w:rFonts w:ascii="Arial" w:hAnsi="Arial"/>
        </w:rPr>
        <w:t>• Business-case model based on approximately 3,300 assessments a year.</w:t>
      </w:r>
      <w:r w:rsidRPr="00475702">
        <w:rPr>
          <w:rFonts w:ascii="Arial" w:hAnsi="Arial"/>
        </w:rPr>
        <w:br/>
      </w:r>
      <w:r w:rsidRPr="00475702">
        <w:rPr>
          <w:rFonts w:ascii="Arial" w:hAnsi="Arial"/>
        </w:rPr>
        <w:t xml:space="preserve">• </w:t>
      </w:r>
      <w:r w:rsidRPr="00475702" w:rsidR="1771C8B2">
        <w:rPr>
          <w:rFonts w:ascii="Arial" w:hAnsi="Arial"/>
        </w:rPr>
        <w:t>A</w:t>
      </w:r>
      <w:r w:rsidRPr="00475702">
        <w:rPr>
          <w:rFonts w:ascii="Arial" w:hAnsi="Arial"/>
        </w:rPr>
        <w:t>verage</w:t>
      </w:r>
      <w:r w:rsidRPr="00475702" w:rsidR="41978DEE">
        <w:rPr>
          <w:rFonts w:ascii="Arial" w:hAnsi="Arial"/>
        </w:rPr>
        <w:t xml:space="preserve"> assumption of unbilled days is 10</w:t>
      </w:r>
      <w:r w:rsidRPr="00475702" w:rsidR="3BB57425">
        <w:rPr>
          <w:rFonts w:ascii="Arial" w:hAnsi="Arial"/>
        </w:rPr>
        <w:t>, with an assumed 25% impacted.</w:t>
      </w:r>
      <w:r w:rsidRPr="00475702">
        <w:rPr>
          <w:rFonts w:ascii="Arial" w:hAnsi="Arial"/>
        </w:rPr>
        <w:t xml:space="preserve"> </w:t>
      </w:r>
    </w:p>
    <w:p w:rsidRPr="00475702" w:rsidR="00BF5064" w:rsidP="00512DBA" w:rsidRDefault="00BF5064" w14:paraId="0FDE068A" w14:textId="0C7DDD29">
      <w:pPr>
        <w:spacing w:after="120"/>
        <w:rPr>
          <w:rFonts w:ascii="Arial" w:hAnsi="Arial"/>
        </w:rPr>
      </w:pPr>
      <w:r w:rsidRPr="00475702">
        <w:rPr>
          <w:rFonts w:ascii="Arial" w:hAnsi="Arial"/>
        </w:rPr>
        <w:t xml:space="preserve">• </w:t>
      </w:r>
      <w:r w:rsidRPr="00475702" w:rsidR="20E9A76F">
        <w:rPr>
          <w:rFonts w:ascii="Arial" w:hAnsi="Arial"/>
        </w:rPr>
        <w:t>A</w:t>
      </w:r>
      <w:r w:rsidRPr="00475702">
        <w:rPr>
          <w:rFonts w:ascii="Arial" w:hAnsi="Arial"/>
        </w:rPr>
        <w:t xml:space="preserve">nnual income-protection estimate of approximately £232k; </w:t>
      </w:r>
    </w:p>
    <w:p w:rsidRPr="00475702" w:rsidR="00BF5064" w:rsidP="7F7E7C53" w:rsidRDefault="00BF5064" w14:paraId="23027AB7" w14:textId="01F97262">
      <w:pPr>
        <w:spacing w:after="120"/>
        <w:rPr>
          <w:rFonts w:ascii="Arial" w:hAnsi="Arial"/>
        </w:rPr>
      </w:pPr>
      <w:r w:rsidRPr="00475702">
        <w:rPr>
          <w:rFonts w:ascii="Arial" w:hAnsi="Arial"/>
        </w:rPr>
        <w:t>• IT confirmation that the digital A11 form can be designed and implemented in-house, avoiding external procurement.</w:t>
      </w:r>
      <w:r w:rsidRPr="00475702">
        <w:rPr>
          <w:rFonts w:ascii="Arial" w:hAnsi="Arial"/>
        </w:rPr>
        <w:br/>
      </w:r>
      <w:r w:rsidRPr="00475702">
        <w:rPr>
          <w:rFonts w:ascii="Arial" w:hAnsi="Arial"/>
        </w:rPr>
        <w:t>• Adult Social Care has reviewed and trialled the latest A11 form and supplied amendments for the electronic version.</w:t>
      </w:r>
      <w:r w:rsidRPr="00475702">
        <w:rPr>
          <w:rFonts w:ascii="Arial" w:hAnsi="Arial"/>
        </w:rPr>
        <w:br/>
      </w:r>
      <w:r w:rsidRPr="00475702">
        <w:rPr>
          <w:rFonts w:ascii="Arial" w:hAnsi="Arial"/>
        </w:rPr>
        <w:t>• Existing statutory charging framework, review/appeal arrangements and reasonable-adjustment duties remain in place.</w:t>
      </w:r>
    </w:p>
    <w:p w:rsidR="004011A5" w:rsidP="000705A4" w:rsidRDefault="004011A5" w14:paraId="481FCA9C" w14:textId="77777777">
      <w:pPr>
        <w:rPr>
          <w:rFonts w:ascii="Arial" w:hAnsi="Arial" w:cs="Arial"/>
        </w:rPr>
      </w:pPr>
    </w:p>
    <w:p w:rsidR="001A2A4E" w:rsidP="000705A4" w:rsidRDefault="001A2A4E" w14:paraId="06ACA4D5" w14:textId="77777777">
      <w:pPr>
        <w:rPr>
          <w:rFonts w:ascii="Arial" w:hAnsi="Arial" w:cs="Arial"/>
        </w:rPr>
      </w:pPr>
    </w:p>
    <w:p w:rsidR="0030130F" w:rsidP="00512DBA" w:rsidRDefault="00540730" w14:paraId="283C30E9"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Pr="000C4C70" w:rsidR="00CC5CFF" w:rsidP="00512DBA" w:rsidRDefault="00CC5CFF" w14:paraId="2E49E180" w14:textId="77777777">
      <w:pPr>
        <w:rPr>
          <w:rFonts w:ascii="Arial" w:hAnsi="Arial" w:cs="Arial"/>
          <w:b/>
          <w:color w:val="000080"/>
        </w:rPr>
      </w:pPr>
    </w:p>
    <w:p w:rsidR="000705A4" w:rsidP="00475702" w:rsidRDefault="002A230B" w14:paraId="282D1098" w14:textId="17E32BFB">
      <w:pPr>
        <w:spacing w:after="120"/>
        <w:rPr>
          <w:rFonts w:ascii="Arial" w:hAnsi="Arial" w:cs="Arial"/>
        </w:rPr>
      </w:pPr>
      <w:r w:rsidRPr="00475702">
        <w:rPr>
          <w:rFonts w:ascii="Arial" w:hAnsi="Arial"/>
        </w:rPr>
        <w:t>Further evidence is required:</w:t>
      </w:r>
      <w:r w:rsidRPr="00475702">
        <w:rPr>
          <w:rFonts w:ascii="Arial" w:hAnsi="Arial"/>
        </w:rPr>
        <w:br/>
      </w:r>
      <w:r w:rsidRPr="00475702">
        <w:rPr>
          <w:rFonts w:ascii="Arial" w:hAnsi="Arial"/>
        </w:rPr>
        <w:t>• equality profile of people receiving financial assessments, including age, disability, race/ethnicity, sex and deprivation;</w:t>
      </w:r>
      <w:r w:rsidRPr="00475702">
        <w:rPr>
          <w:rFonts w:ascii="Arial" w:hAnsi="Arial"/>
        </w:rPr>
        <w:br/>
      </w:r>
      <w:r w:rsidRPr="00475702">
        <w:rPr>
          <w:rFonts w:ascii="Arial" w:hAnsi="Arial"/>
        </w:rPr>
        <w:t>• use of interpreters, advocates, appointees, accessible formats and non-digital channels;</w:t>
      </w:r>
      <w:r w:rsidRPr="00475702">
        <w:rPr>
          <w:rFonts w:ascii="Arial" w:hAnsi="Arial"/>
        </w:rPr>
        <w:br/>
      </w:r>
      <w:r w:rsidRPr="00475702">
        <w:rPr>
          <w:rFonts w:ascii="Arial" w:hAnsi="Arial"/>
        </w:rPr>
        <w:t>• reasons for current delays, incomplete evidence and abandoned referrals;</w:t>
      </w:r>
      <w:r w:rsidRPr="00475702">
        <w:rPr>
          <w:rFonts w:ascii="Arial" w:hAnsi="Arial"/>
        </w:rPr>
        <w:br/>
      </w:r>
      <w:r w:rsidRPr="00475702">
        <w:rPr>
          <w:rFonts w:ascii="Arial" w:hAnsi="Arial"/>
        </w:rPr>
        <w:t>• complaints, appeals/reviews, debt/hardship referrals and disability-related expenditure outcomes;</w:t>
      </w:r>
      <w:r w:rsidRPr="00475702">
        <w:rPr>
          <w:rFonts w:ascii="Arial" w:hAnsi="Arial"/>
        </w:rPr>
        <w:br/>
      </w:r>
      <w:r w:rsidRPr="00475702">
        <w:rPr>
          <w:rFonts w:ascii="Arial" w:hAnsi="Arial"/>
        </w:rPr>
        <w:t>• user testing findings for the prototype digital form;</w:t>
      </w:r>
      <w:r w:rsidRPr="00475702">
        <w:rPr>
          <w:rFonts w:ascii="Arial" w:hAnsi="Arial"/>
        </w:rPr>
        <w:br/>
      </w:r>
      <w:r w:rsidRPr="00475702">
        <w:rPr>
          <w:rFonts w:ascii="Arial" w:hAnsi="Arial"/>
        </w:rPr>
        <w:t>• evidence on care leavers and young people transitioning into adult services;</w:t>
      </w:r>
      <w:r w:rsidRPr="00475702">
        <w:rPr>
          <w:rFonts w:ascii="Arial" w:hAnsi="Arial"/>
        </w:rPr>
        <w:br/>
      </w:r>
      <w:r w:rsidRPr="00475702">
        <w:rPr>
          <w:rFonts w:ascii="Arial" w:hAnsi="Arial"/>
        </w:rPr>
        <w:t>• baseline and post-implementation monitoring of timeliness and outcome differences between groups.</w:t>
      </w:r>
      <w:r w:rsidRPr="00475702">
        <w:rPr>
          <w:rFonts w:ascii="Arial" w:hAnsi="Arial"/>
        </w:rPr>
        <w:br/>
      </w:r>
      <w:r w:rsidRPr="00475702">
        <w:rPr>
          <w:rFonts w:ascii="Arial" w:hAnsi="Arial"/>
        </w:rPr>
        <w:br/>
      </w:r>
      <w:r w:rsidRPr="00475702">
        <w:rPr>
          <w:rFonts w:ascii="Arial" w:hAnsi="Arial"/>
        </w:rPr>
        <w:t>The EqIA must be reviewed before go-live and at agreed post-implementation checkpoints.</w:t>
      </w:r>
    </w:p>
    <w:p w:rsidR="00B87831" w:rsidP="000705A4" w:rsidRDefault="00B87831" w14:paraId="7FD62C9A" w14:textId="77777777">
      <w:pPr>
        <w:rPr>
          <w:rFonts w:ascii="Arial" w:hAnsi="Arial" w:cs="Arial"/>
        </w:rPr>
      </w:pPr>
    </w:p>
    <w:p w:rsidR="0030130F" w:rsidP="007F05CB" w:rsidRDefault="005E7DC8" w14:paraId="567A10E5"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23E71243" w14:textId="77777777"/>
    <w:p w:rsidRPr="005E7DC8" w:rsidR="0030130F" w:rsidP="005E7DC8" w:rsidRDefault="00540730" w14:paraId="0AAF247E"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CC5CFF" w:rsidP="00CC5CFF" w:rsidRDefault="00CC5CFF" w14:paraId="04D99519" w14:textId="77777777">
      <w:pPr>
        <w:ind w:left="720"/>
        <w:rPr>
          <w:rFonts w:ascii="Arial" w:hAnsi="Arial" w:cs="Arial"/>
        </w:rPr>
      </w:pPr>
    </w:p>
    <w:p w:rsidR="0030130F" w:rsidP="00C40B01" w:rsidRDefault="0030130F" w14:paraId="7C17AA4B" w14:textId="0BCB2076">
      <w:pPr>
        <w:spacing w:after="120"/>
        <w:rPr>
          <w:rFonts w:ascii="Arial" w:hAnsi="Arial" w:cs="Arial"/>
        </w:rPr>
      </w:pPr>
      <w:r w:rsidRPr="00475702">
        <w:rPr>
          <w:rFonts w:ascii="Arial" w:hAnsi="Arial"/>
        </w:rPr>
        <w:t>Consultation evidence:</w:t>
      </w:r>
      <w:r w:rsidRPr="00475702">
        <w:rPr>
          <w:rFonts w:ascii="Arial" w:hAnsi="Arial"/>
        </w:rPr>
        <w:br/>
      </w:r>
      <w:r w:rsidRPr="00475702">
        <w:rPr>
          <w:rFonts w:ascii="Arial" w:hAnsi="Arial"/>
        </w:rPr>
        <w:t xml:space="preserve">The proposal has been developed with Adult Social Care, the Financial Assessment service, IT and Finance. Service staff have reviewed and trialled the A11 form and provided amendments. No direct consultation with residents, carers or protected groups </w:t>
      </w:r>
      <w:r w:rsidRPr="00475702" w:rsidR="00275B31">
        <w:rPr>
          <w:rFonts w:ascii="Arial" w:hAnsi="Arial"/>
        </w:rPr>
        <w:t>has taken place</w:t>
      </w:r>
      <w:r w:rsidRPr="00475702">
        <w:rPr>
          <w:rFonts w:ascii="Arial" w:hAnsi="Arial"/>
        </w:rPr>
        <w:t>.</w:t>
      </w:r>
    </w:p>
    <w:p w:rsidR="004011A5" w:rsidP="00C40B01" w:rsidRDefault="004011A5" w14:paraId="4AF67A98" w14:textId="77777777">
      <w:pPr>
        <w:rPr>
          <w:rFonts w:ascii="Arial" w:hAnsi="Arial" w:cs="Arial"/>
        </w:rPr>
      </w:pPr>
    </w:p>
    <w:p w:rsidR="000C4C70" w:rsidP="00C40B01" w:rsidRDefault="000C4C70" w14:paraId="6CC9ECB0" w14:textId="77777777">
      <w:pPr>
        <w:rPr>
          <w:rFonts w:ascii="Arial" w:hAnsi="Arial" w:cs="Arial"/>
        </w:rPr>
      </w:pPr>
    </w:p>
    <w:p w:rsidRPr="004011A5" w:rsidR="00DE56FE" w:rsidP="00C40B01" w:rsidRDefault="005A7B75" w14:paraId="198A031E"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CC5CFF" w:rsidP="00CC5CFF" w:rsidRDefault="00CC5CFF" w14:paraId="242897BF" w14:textId="77777777">
      <w:pPr>
        <w:ind w:left="720"/>
        <w:rPr>
          <w:rFonts w:ascii="Arial" w:hAnsi="Arial" w:cs="Arial"/>
        </w:rPr>
      </w:pPr>
    </w:p>
    <w:p w:rsidR="00F32E08" w:rsidP="00C40B01" w:rsidRDefault="00F32E08" w14:paraId="5EA64E05" w14:textId="77777777">
      <w:pPr>
        <w:spacing w:after="120"/>
        <w:rPr>
          <w:rFonts w:ascii="Arial" w:hAnsi="Arial" w:cs="Arial"/>
        </w:rPr>
      </w:pPr>
      <w:r w:rsidRPr="00475702">
        <w:rPr>
          <w:rFonts w:ascii="Arial" w:hAnsi="Arial"/>
        </w:rPr>
        <w:t>Departmental response:</w:t>
      </w:r>
      <w:r w:rsidRPr="00475702">
        <w:rPr>
          <w:rFonts w:ascii="Arial" w:hAnsi="Arial"/>
        </w:rPr>
        <w:br/>
      </w:r>
      <w:r w:rsidRPr="00475702">
        <w:rPr>
          <w:rFonts w:ascii="Arial" w:hAnsi="Arial"/>
        </w:rPr>
        <w:t>Service feedback has supported an in-house digital build and changes to the form specification. The EqIA adds requirements for assisted and non-digital routes, accessible evidence submission, consistent consideration of disability-related expenditure and direct user testing.</w:t>
      </w:r>
    </w:p>
    <w:p w:rsidR="004011A5" w:rsidP="00C40B01" w:rsidRDefault="004011A5" w14:paraId="3E3DAE78" w14:textId="77777777">
      <w:pPr>
        <w:rPr>
          <w:rFonts w:ascii="Arial" w:hAnsi="Arial" w:cs="Arial"/>
        </w:rPr>
      </w:pPr>
    </w:p>
    <w:p w:rsidR="004011A5" w:rsidP="00C40B01" w:rsidRDefault="004011A5" w14:paraId="5F5B170C" w14:textId="77777777">
      <w:pPr>
        <w:rPr>
          <w:rFonts w:ascii="Arial" w:hAnsi="Arial" w:cs="Arial"/>
        </w:rPr>
      </w:pPr>
    </w:p>
    <w:p w:rsidRPr="005E7DC8" w:rsidR="00C40B01" w:rsidP="00C14541" w:rsidRDefault="00540730" w14:paraId="448FFEF3"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C5CFF" w:rsidP="00CC5CFF" w:rsidRDefault="00CC5CFF" w14:paraId="6B649D93" w14:textId="77777777">
      <w:pPr>
        <w:ind w:left="720"/>
        <w:rPr>
          <w:rFonts w:ascii="Arial" w:hAnsi="Arial" w:cs="Arial"/>
        </w:rPr>
      </w:pPr>
    </w:p>
    <w:p w:rsidR="00C40B01" w:rsidP="00C40B01" w:rsidRDefault="00C40B01" w14:paraId="63349714" w14:textId="59FDC886">
      <w:pPr>
        <w:spacing w:after="120"/>
        <w:rPr>
          <w:rFonts w:ascii="Arial" w:hAnsi="Arial" w:cs="Arial"/>
        </w:rPr>
      </w:pPr>
      <w:r w:rsidRPr="00475702">
        <w:rPr>
          <w:rFonts w:ascii="Arial" w:hAnsi="Arial"/>
        </w:rPr>
        <w:t>Current consultation position:</w:t>
      </w:r>
      <w:r w:rsidRPr="00475702">
        <w:rPr>
          <w:rFonts w:ascii="Arial" w:hAnsi="Arial"/>
        </w:rPr>
        <w:br/>
      </w:r>
      <w:r w:rsidRPr="00475702">
        <w:rPr>
          <w:rFonts w:ascii="Arial" w:hAnsi="Arial"/>
        </w:rPr>
        <w:t>Current consultation should include financial-assessment staff, social workers, occupational therapists, service users, carers, advocacy organisations, disability and older-person groups, ethnically diverse communities, Welfare Rights, care-leaver/transition services and the Council’s Equality Team</w:t>
      </w:r>
      <w:r w:rsidRPr="00475702" w:rsidR="00F877E2">
        <w:rPr>
          <w:rFonts w:ascii="Arial" w:hAnsi="Arial"/>
        </w:rPr>
        <w:t xml:space="preserve"> as appropriate</w:t>
      </w:r>
      <w:r w:rsidRPr="00475702">
        <w:rPr>
          <w:rFonts w:ascii="Arial" w:hAnsi="Arial"/>
        </w:rPr>
        <w:t>.</w:t>
      </w:r>
      <w:r w:rsidRPr="00475702">
        <w:rPr>
          <w:rFonts w:ascii="Arial" w:hAnsi="Arial"/>
        </w:rPr>
        <w:br/>
      </w:r>
      <w:r w:rsidRPr="00475702">
        <w:rPr>
          <w:rFonts w:ascii="Arial" w:hAnsi="Arial"/>
        </w:rPr>
        <w:br/>
      </w:r>
      <w:r w:rsidRPr="00475702">
        <w:rPr>
          <w:rFonts w:ascii="Arial" w:hAnsi="Arial"/>
        </w:rPr>
        <w:t>A prototype should be tested before full implementation, including realistic scenarios involving representatives, interpreters, missing evidence and complex financial circumstances.</w:t>
      </w:r>
    </w:p>
    <w:p w:rsidR="000C4C70" w:rsidP="00C40B01" w:rsidRDefault="000C4C70" w14:paraId="2C04B384" w14:textId="77777777">
      <w:pPr>
        <w:rPr>
          <w:rFonts w:ascii="Arial" w:hAnsi="Arial" w:cs="Arial"/>
        </w:rPr>
      </w:pPr>
    </w:p>
    <w:p w:rsidR="00DE56FE" w:rsidP="00C40B01" w:rsidRDefault="00DE56FE" w14:paraId="4B67916A" w14:textId="77777777">
      <w:pPr>
        <w:rPr>
          <w:rFonts w:ascii="Arial" w:hAnsi="Arial" w:cs="Arial"/>
        </w:rPr>
      </w:pPr>
    </w:p>
    <w:p w:rsidR="000C4C70" w:rsidP="00607D1D" w:rsidRDefault="00540730" w14:paraId="5F426DC4"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00CC5CFF" w:rsidP="00607D1D" w:rsidRDefault="00CC5CFF" w14:paraId="6726182C" w14:textId="77777777">
      <w:pPr>
        <w:ind w:left="720" w:hanging="717"/>
        <w:rPr>
          <w:rFonts w:ascii="Arial" w:hAnsi="Arial" w:cs="Arial"/>
          <w:b/>
          <w:color w:val="000080"/>
        </w:rPr>
      </w:pPr>
    </w:p>
    <w:p w:rsidRPr="00475702" w:rsidR="00607D1D" w:rsidP="00607D1D" w:rsidRDefault="00607D1D" w14:paraId="1279E560" w14:textId="77777777">
      <w:pPr>
        <w:spacing w:after="120"/>
        <w:rPr>
          <w:rFonts w:ascii="Arial" w:hAnsi="Arial"/>
        </w:rPr>
      </w:pPr>
      <w:r w:rsidRPr="00475702">
        <w:rPr>
          <w:rFonts w:ascii="Arial" w:hAnsi="Arial"/>
        </w:rPr>
        <w:t>Response and changes:</w:t>
      </w:r>
      <w:r w:rsidRPr="00475702">
        <w:rPr>
          <w:rFonts w:ascii="Arial" w:hAnsi="Arial"/>
        </w:rPr>
        <w:br/>
      </w:r>
      <w:r w:rsidRPr="00475702">
        <w:rPr>
          <w:rFonts w:ascii="Arial" w:hAnsi="Arial"/>
        </w:rPr>
        <w:t>The form, guidance and operating process will be amended in response to testing. Where users cannot complete the standard digital route, staff-assisted and alternative routes will be provided without disadvantage. Monitoring and complaints will be reviewed after implementation, and the EqIA will be revised if group-level differences or unintended earlier hardship are identified.</w:t>
      </w:r>
    </w:p>
    <w:p w:rsidRPr="009E58CC" w:rsidR="00607D1D" w:rsidP="00607D1D" w:rsidRDefault="00607D1D" w14:paraId="57B84E4D" w14:textId="77777777">
      <w:pPr>
        <w:rPr>
          <w:rFonts w:ascii="Arial" w:hAnsi="Arial" w:cs="Arial"/>
        </w:rPr>
      </w:pPr>
    </w:p>
    <w:p w:rsidRPr="00607D1D" w:rsidR="00607D1D" w:rsidP="00607D1D" w:rsidRDefault="00607D1D" w14:paraId="54A0C221"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79E2" w:rsidRDefault="000B79E2" w14:paraId="08986678" w14:textId="77777777">
      <w:r>
        <w:separator/>
      </w:r>
    </w:p>
  </w:endnote>
  <w:endnote w:type="continuationSeparator" w:id="0">
    <w:p w:rsidR="000B79E2" w:rsidRDefault="000B79E2" w14:paraId="5F72F5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08FDE4D7" w14:textId="77777777">
    <w:pPr>
      <w:pStyle w:val="Footer"/>
      <w:framePr w:wrap="around" w:hAnchor="margin" w:vAnchor="text" w:xAlign="center" w:y="1"/>
      <w:rPr>
        <w:rStyle w:val="PageNumber"/>
      </w:rPr>
    </w:pPr>
    <w:r>
      <w:rPr>
        <w:noProof/>
      </w:rPr>
      <mc:AlternateContent>
        <mc:Choice Requires="wps">
          <w:drawing>
            <wp:anchor distT="0" distB="0" distL="0" distR="0" simplePos="0" relativeHeight="251658244"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42973099" w14:textId="77777777">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0F40D4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7DA44FE6" w14:textId="77777777">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7B4718DF" w14:textId="77777777">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239A391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1A4454B5" w14:textId="77777777">
    <w:pPr>
      <w:pStyle w:val="Footer"/>
    </w:pPr>
    <w:r>
      <w:rPr>
        <w:noProof/>
      </w:rPr>
      <mc:AlternateContent>
        <mc:Choice Requires="wps">
          <w:drawing>
            <wp:anchor distT="0" distB="0" distL="0" distR="0" simplePos="0" relativeHeight="251658243"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17E952B6" w14:textId="77777777">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79E2" w:rsidRDefault="000B79E2" w14:paraId="2D97DC85" w14:textId="77777777">
      <w:r>
        <w:separator/>
      </w:r>
    </w:p>
  </w:footnote>
  <w:footnote w:type="continuationSeparator" w:id="0">
    <w:p w:rsidR="000B79E2" w:rsidRDefault="000B79E2" w14:paraId="61A970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0C848FD" w14:textId="77777777">
    <w:pPr>
      <w:pStyle w:val="Header"/>
    </w:pPr>
    <w:r>
      <w:rPr>
        <w:noProof/>
      </w:rPr>
      <mc:AlternateContent>
        <mc:Choice Requires="wps">
          <w:drawing>
            <wp:anchor distT="0" distB="0" distL="0" distR="0" simplePos="0" relativeHeight="251658241"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4FE4C0AE" w14:textId="77777777">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3716A69" w14:textId="77777777">
    <w:pPr>
      <w:pStyle w:val="Header"/>
    </w:pPr>
    <w:r>
      <w:rPr>
        <w:noProof/>
      </w:rPr>
      <mc:AlternateContent>
        <mc:Choice Requires="wps">
          <w:drawing>
            <wp:anchor distT="0" distB="0" distL="0" distR="0" simplePos="0" relativeHeight="251658242"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B7F401D" w14:textId="77777777">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12BE1A0E" w14:textId="77777777">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0EA8835E" w14:textId="77777777">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arto="http://schemas.microsoft.com/office/word/2006/arto">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CF21F6C"/>
    <w:multiLevelType w:val="multilevel"/>
    <w:tmpl w:val="6E0C55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2"/>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 w:numId="23" w16cid:durableId="707409531">
    <w:abstractNumId w:val="2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672A5"/>
    <w:rsid w:val="000705A4"/>
    <w:rsid w:val="000770ED"/>
    <w:rsid w:val="00083595"/>
    <w:rsid w:val="00093063"/>
    <w:rsid w:val="000A163B"/>
    <w:rsid w:val="000A74BC"/>
    <w:rsid w:val="000B79E2"/>
    <w:rsid w:val="000C4C70"/>
    <w:rsid w:val="000C50E1"/>
    <w:rsid w:val="000C7F97"/>
    <w:rsid w:val="000D35A4"/>
    <w:rsid w:val="000D6D03"/>
    <w:rsid w:val="000E0FC6"/>
    <w:rsid w:val="000F3904"/>
    <w:rsid w:val="000F6658"/>
    <w:rsid w:val="0011775C"/>
    <w:rsid w:val="00125E33"/>
    <w:rsid w:val="00146DB9"/>
    <w:rsid w:val="001A2A4E"/>
    <w:rsid w:val="001A7399"/>
    <w:rsid w:val="001B0349"/>
    <w:rsid w:val="001B5907"/>
    <w:rsid w:val="001B6DD8"/>
    <w:rsid w:val="001C02C6"/>
    <w:rsid w:val="001E6492"/>
    <w:rsid w:val="001F61A6"/>
    <w:rsid w:val="002472F5"/>
    <w:rsid w:val="00252447"/>
    <w:rsid w:val="00256995"/>
    <w:rsid w:val="00262408"/>
    <w:rsid w:val="00275B31"/>
    <w:rsid w:val="002806CA"/>
    <w:rsid w:val="00281E41"/>
    <w:rsid w:val="00285A46"/>
    <w:rsid w:val="00292ED9"/>
    <w:rsid w:val="002A0E76"/>
    <w:rsid w:val="002A230B"/>
    <w:rsid w:val="002A6463"/>
    <w:rsid w:val="002B0277"/>
    <w:rsid w:val="002B528F"/>
    <w:rsid w:val="002B692D"/>
    <w:rsid w:val="002C1365"/>
    <w:rsid w:val="002C7C86"/>
    <w:rsid w:val="002D7F66"/>
    <w:rsid w:val="0030098E"/>
    <w:rsid w:val="0030130F"/>
    <w:rsid w:val="003119C2"/>
    <w:rsid w:val="00324911"/>
    <w:rsid w:val="003446E4"/>
    <w:rsid w:val="003531B7"/>
    <w:rsid w:val="00353ADE"/>
    <w:rsid w:val="0036343A"/>
    <w:rsid w:val="003641CD"/>
    <w:rsid w:val="003809F0"/>
    <w:rsid w:val="0038543D"/>
    <w:rsid w:val="003D7800"/>
    <w:rsid w:val="003E6A98"/>
    <w:rsid w:val="004011A5"/>
    <w:rsid w:val="00423485"/>
    <w:rsid w:val="0044376B"/>
    <w:rsid w:val="00467A3A"/>
    <w:rsid w:val="00475702"/>
    <w:rsid w:val="004804CE"/>
    <w:rsid w:val="00484F29"/>
    <w:rsid w:val="00491786"/>
    <w:rsid w:val="004A5C0B"/>
    <w:rsid w:val="004B6240"/>
    <w:rsid w:val="004C6D65"/>
    <w:rsid w:val="004C76A7"/>
    <w:rsid w:val="004D2004"/>
    <w:rsid w:val="004D473F"/>
    <w:rsid w:val="00512DBA"/>
    <w:rsid w:val="00512EDE"/>
    <w:rsid w:val="005348D5"/>
    <w:rsid w:val="005350A6"/>
    <w:rsid w:val="00540730"/>
    <w:rsid w:val="00564F2E"/>
    <w:rsid w:val="00567244"/>
    <w:rsid w:val="005824F4"/>
    <w:rsid w:val="005875A5"/>
    <w:rsid w:val="005A7B75"/>
    <w:rsid w:val="005C01C4"/>
    <w:rsid w:val="005C4739"/>
    <w:rsid w:val="005E3FC0"/>
    <w:rsid w:val="005E7DC8"/>
    <w:rsid w:val="005F7267"/>
    <w:rsid w:val="00607D1D"/>
    <w:rsid w:val="00614941"/>
    <w:rsid w:val="0062128B"/>
    <w:rsid w:val="006935F4"/>
    <w:rsid w:val="00693ADB"/>
    <w:rsid w:val="00697447"/>
    <w:rsid w:val="006A1841"/>
    <w:rsid w:val="006B48F1"/>
    <w:rsid w:val="006D3874"/>
    <w:rsid w:val="006E0E9A"/>
    <w:rsid w:val="006E2024"/>
    <w:rsid w:val="006F2E56"/>
    <w:rsid w:val="006F7B5F"/>
    <w:rsid w:val="007214AD"/>
    <w:rsid w:val="00732F42"/>
    <w:rsid w:val="007465A1"/>
    <w:rsid w:val="00746F8F"/>
    <w:rsid w:val="00785C3E"/>
    <w:rsid w:val="007C71DF"/>
    <w:rsid w:val="007D3C08"/>
    <w:rsid w:val="007F05CB"/>
    <w:rsid w:val="007F4F0A"/>
    <w:rsid w:val="008030B7"/>
    <w:rsid w:val="00812E41"/>
    <w:rsid w:val="008458DF"/>
    <w:rsid w:val="00857A35"/>
    <w:rsid w:val="00875320"/>
    <w:rsid w:val="00894401"/>
    <w:rsid w:val="008B286A"/>
    <w:rsid w:val="008C3398"/>
    <w:rsid w:val="008F0B0C"/>
    <w:rsid w:val="008F247C"/>
    <w:rsid w:val="00903A64"/>
    <w:rsid w:val="00903C20"/>
    <w:rsid w:val="0092089E"/>
    <w:rsid w:val="00920F80"/>
    <w:rsid w:val="009422BC"/>
    <w:rsid w:val="0094641F"/>
    <w:rsid w:val="00951D8F"/>
    <w:rsid w:val="00963F44"/>
    <w:rsid w:val="00993C6B"/>
    <w:rsid w:val="009D6FA3"/>
    <w:rsid w:val="009E58CC"/>
    <w:rsid w:val="00A03015"/>
    <w:rsid w:val="00A17BB4"/>
    <w:rsid w:val="00A36267"/>
    <w:rsid w:val="00A44493"/>
    <w:rsid w:val="00A47DE0"/>
    <w:rsid w:val="00A501F4"/>
    <w:rsid w:val="00AB3D62"/>
    <w:rsid w:val="00AB3FFC"/>
    <w:rsid w:val="00AB75EE"/>
    <w:rsid w:val="00B1722E"/>
    <w:rsid w:val="00B30483"/>
    <w:rsid w:val="00B340FC"/>
    <w:rsid w:val="00B67619"/>
    <w:rsid w:val="00B87831"/>
    <w:rsid w:val="00B934A9"/>
    <w:rsid w:val="00BA5851"/>
    <w:rsid w:val="00BA71AB"/>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731B4"/>
    <w:rsid w:val="00C901EA"/>
    <w:rsid w:val="00CB3ECA"/>
    <w:rsid w:val="00CC5CFF"/>
    <w:rsid w:val="00CD2AB0"/>
    <w:rsid w:val="00CE5FC0"/>
    <w:rsid w:val="00CF1EC6"/>
    <w:rsid w:val="00D24130"/>
    <w:rsid w:val="00D265E8"/>
    <w:rsid w:val="00D81901"/>
    <w:rsid w:val="00DA2582"/>
    <w:rsid w:val="00DA6A0F"/>
    <w:rsid w:val="00DD2340"/>
    <w:rsid w:val="00DE56FE"/>
    <w:rsid w:val="00DF1CA9"/>
    <w:rsid w:val="00E17872"/>
    <w:rsid w:val="00E44C45"/>
    <w:rsid w:val="00E64E14"/>
    <w:rsid w:val="00E80B7A"/>
    <w:rsid w:val="00E82A09"/>
    <w:rsid w:val="00E87FFE"/>
    <w:rsid w:val="00EA7D36"/>
    <w:rsid w:val="00EB17AE"/>
    <w:rsid w:val="00ED2926"/>
    <w:rsid w:val="00ED36F1"/>
    <w:rsid w:val="00EE4A9A"/>
    <w:rsid w:val="00F2035A"/>
    <w:rsid w:val="00F32E08"/>
    <w:rsid w:val="00F37413"/>
    <w:rsid w:val="00F458BD"/>
    <w:rsid w:val="00F812EB"/>
    <w:rsid w:val="00F877E2"/>
    <w:rsid w:val="00FB69D3"/>
    <w:rsid w:val="00FC41D6"/>
    <w:rsid w:val="00FD4427"/>
    <w:rsid w:val="00FE034B"/>
    <w:rsid w:val="00FE21C2"/>
    <w:rsid w:val="00FE2307"/>
    <w:rsid w:val="0A761D15"/>
    <w:rsid w:val="1771C8B2"/>
    <w:rsid w:val="184DA84E"/>
    <w:rsid w:val="1C5CDE3A"/>
    <w:rsid w:val="1CDD85A1"/>
    <w:rsid w:val="1CF82C5C"/>
    <w:rsid w:val="20E9A76F"/>
    <w:rsid w:val="252F21E1"/>
    <w:rsid w:val="29E17AB6"/>
    <w:rsid w:val="29FDC93B"/>
    <w:rsid w:val="2C99BEBD"/>
    <w:rsid w:val="2E57B302"/>
    <w:rsid w:val="386CE774"/>
    <w:rsid w:val="3BB57425"/>
    <w:rsid w:val="41978DEE"/>
    <w:rsid w:val="41B4B6EE"/>
    <w:rsid w:val="42D8A4F4"/>
    <w:rsid w:val="4738C21F"/>
    <w:rsid w:val="4D8E716E"/>
    <w:rsid w:val="504D35F0"/>
    <w:rsid w:val="574E4B5A"/>
    <w:rsid w:val="5B90DF34"/>
    <w:rsid w:val="6221F7C6"/>
    <w:rsid w:val="66405B91"/>
    <w:rsid w:val="69718247"/>
    <w:rsid w:val="6B00C148"/>
    <w:rsid w:val="73633112"/>
    <w:rsid w:val="73A4D529"/>
    <w:rsid w:val="74A493B0"/>
    <w:rsid w:val="765FF3B8"/>
    <w:rsid w:val="7743A14A"/>
    <w:rsid w:val="77736765"/>
    <w:rsid w:val="77FCD601"/>
    <w:rsid w:val="7937BEDF"/>
    <w:rsid w:val="7D40FFE2"/>
    <w:rsid w:val="7F7E7C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35CB9"/>
  <w15:chartTrackingRefBased/>
  <w15:docId w15:val="{F7C39F0F-5F49-4102-A801-C4226B9CF7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903A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67B70A2-F461-4EF7-8EBF-F883EBEF772B}"/>
</file>

<file path=customXml/itemProps2.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3.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4.xml><?xml version="1.0" encoding="utf-8"?>
<ds:datastoreItem xmlns:ds="http://schemas.openxmlformats.org/officeDocument/2006/customXml" ds:itemID="{F8127F94-8A94-450E-9D87-9A26783C645C}">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35</revision>
  <lastPrinted>2013-11-27T07:40:00.0000000Z</lastPrinted>
  <dcterms:created xsi:type="dcterms:W3CDTF">2025-10-22T21:57:00.0000000Z</dcterms:created>
  <dcterms:modified xsi:type="dcterms:W3CDTF">2026-10-26T16:34:09.0040103Z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